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4B2A7EB3" w:rsidR="00F93EB0" w:rsidRPr="00F01809" w:rsidRDefault="006B6A1A" w:rsidP="00F93EB0">
      <w:pPr>
        <w:tabs>
          <w:tab w:val="left" w:pos="7920"/>
        </w:tabs>
        <w:rPr>
          <w:rFonts w:ascii="Arial" w:hAnsi="Arial" w:cs="Arial"/>
          <w:b/>
          <w:sz w:val="22"/>
        </w:rPr>
      </w:pPr>
      <w:r w:rsidRPr="00F01809">
        <w:rPr>
          <w:rFonts w:ascii="Arial" w:hAnsi="Arial" w:cs="Arial"/>
          <w:b/>
          <w:sz w:val="22"/>
          <w:lang w:val="de-DE"/>
        </w:rPr>
        <w:t>3GPP TSG</w:t>
      </w:r>
      <w:r w:rsidR="00AB5819" w:rsidRPr="00F01809">
        <w:rPr>
          <w:rFonts w:ascii="Arial" w:hAnsi="Arial" w:cs="Arial"/>
          <w:b/>
          <w:sz w:val="22"/>
          <w:lang w:val="de-DE"/>
        </w:rPr>
        <w:t xml:space="preserve"> </w:t>
      </w:r>
      <w:r w:rsidRPr="00F01809">
        <w:rPr>
          <w:rFonts w:ascii="Arial" w:hAnsi="Arial" w:cs="Arial"/>
          <w:b/>
          <w:sz w:val="22"/>
          <w:lang w:val="de-DE"/>
        </w:rPr>
        <w:t>RAN</w:t>
      </w:r>
      <w:r w:rsidR="00AB5819" w:rsidRPr="00F01809">
        <w:rPr>
          <w:rFonts w:ascii="Arial" w:hAnsi="Arial" w:cs="Arial"/>
          <w:b/>
          <w:sz w:val="22"/>
          <w:lang w:val="de-DE"/>
        </w:rPr>
        <w:t xml:space="preserve"> WG1 </w:t>
      </w:r>
      <w:r w:rsidR="00A5232D" w:rsidRPr="00F01809">
        <w:rPr>
          <w:rFonts w:ascii="Arial" w:hAnsi="Arial" w:cs="Arial"/>
          <w:b/>
          <w:sz w:val="22"/>
          <w:lang w:val="de-DE"/>
        </w:rPr>
        <w:t>#96</w:t>
      </w:r>
      <w:r w:rsidR="00F93EB0" w:rsidRPr="00F01809">
        <w:rPr>
          <w:rFonts w:ascii="Arial" w:hAnsi="Arial" w:cs="Arial"/>
          <w:b/>
          <w:sz w:val="22"/>
          <w:lang w:val="de-DE"/>
        </w:rPr>
        <w:tab/>
      </w:r>
      <w:r w:rsidR="00F93EB0" w:rsidRPr="00F01809">
        <w:rPr>
          <w:rFonts w:ascii="Arial" w:hAnsi="Arial" w:cs="Arial"/>
          <w:b/>
          <w:sz w:val="22"/>
          <w:lang w:val="de-DE"/>
        </w:rPr>
        <w:tab/>
      </w:r>
      <w:r w:rsidR="006D3104" w:rsidRPr="00F01809">
        <w:rPr>
          <w:rFonts w:ascii="Arial" w:hAnsi="Arial" w:cs="Arial"/>
          <w:b/>
          <w:bCs/>
          <w:sz w:val="22"/>
        </w:rPr>
        <w:t>R</w:t>
      </w:r>
      <w:r w:rsidR="0035568A" w:rsidRPr="00F01809">
        <w:rPr>
          <w:rFonts w:ascii="Arial" w:hAnsi="Arial" w:cs="Arial"/>
          <w:b/>
          <w:bCs/>
          <w:sz w:val="22"/>
        </w:rPr>
        <w:t>1</w:t>
      </w:r>
      <w:r w:rsidR="006D3104" w:rsidRPr="00F01809">
        <w:rPr>
          <w:rFonts w:ascii="Arial" w:hAnsi="Arial" w:cs="Arial"/>
          <w:b/>
          <w:bCs/>
          <w:sz w:val="22"/>
        </w:rPr>
        <w:t>-1</w:t>
      </w:r>
      <w:r w:rsidR="0035568A" w:rsidRPr="00F01809">
        <w:rPr>
          <w:rFonts w:ascii="Arial" w:hAnsi="Arial" w:cs="Arial"/>
          <w:b/>
          <w:bCs/>
          <w:sz w:val="22"/>
        </w:rPr>
        <w:t>9</w:t>
      </w:r>
      <w:r w:rsidR="00C73B42" w:rsidRPr="00F01809">
        <w:rPr>
          <w:rFonts w:ascii="Arial" w:hAnsi="Arial" w:cs="Arial"/>
          <w:b/>
          <w:bCs/>
          <w:sz w:val="22"/>
        </w:rPr>
        <w:t>0</w:t>
      </w:r>
      <w:r w:rsidR="001F00E2">
        <w:rPr>
          <w:rFonts w:ascii="Arial" w:hAnsi="Arial" w:cs="Arial"/>
          <w:b/>
          <w:bCs/>
          <w:sz w:val="22"/>
        </w:rPr>
        <w:t>3761</w:t>
      </w:r>
      <w:r w:rsidR="00F93EB0" w:rsidRPr="00F01809">
        <w:rPr>
          <w:rFonts w:ascii="Arial" w:hAnsi="Arial" w:cs="Arial"/>
          <w:b/>
          <w:sz w:val="22"/>
          <w:lang w:val="de-DE"/>
        </w:rPr>
        <w:br/>
      </w:r>
      <w:r w:rsidR="00A5232D" w:rsidRPr="00F01809">
        <w:rPr>
          <w:rFonts w:ascii="Arial" w:hAnsi="Arial" w:cs="Arial"/>
          <w:b/>
          <w:sz w:val="22"/>
        </w:rPr>
        <w:t>Athens, Greece</w:t>
      </w:r>
      <w:r w:rsidR="003B1600" w:rsidRPr="00F01809">
        <w:rPr>
          <w:rFonts w:ascii="Arial" w:hAnsi="Arial" w:cs="Arial"/>
          <w:b/>
          <w:sz w:val="22"/>
        </w:rPr>
        <w:t xml:space="preserve">, </w:t>
      </w:r>
      <w:r w:rsidR="00AB5819" w:rsidRPr="00F01809">
        <w:rPr>
          <w:rFonts w:ascii="Arial" w:hAnsi="Arial" w:cs="Arial"/>
          <w:b/>
          <w:sz w:val="22"/>
        </w:rPr>
        <w:t>25</w:t>
      </w:r>
      <w:r w:rsidR="00AB5819" w:rsidRPr="00F01809">
        <w:rPr>
          <w:rFonts w:ascii="Arial" w:hAnsi="Arial" w:cs="Arial"/>
          <w:b/>
          <w:sz w:val="22"/>
          <w:vertAlign w:val="superscript"/>
        </w:rPr>
        <w:t>th</w:t>
      </w:r>
      <w:r w:rsidR="00AB5819" w:rsidRPr="00F01809">
        <w:rPr>
          <w:rFonts w:ascii="Arial" w:hAnsi="Arial" w:cs="Arial"/>
          <w:b/>
          <w:sz w:val="22"/>
        </w:rPr>
        <w:t xml:space="preserve"> </w:t>
      </w:r>
      <w:r w:rsidR="00A5232D" w:rsidRPr="00F01809">
        <w:rPr>
          <w:rFonts w:ascii="Arial" w:hAnsi="Arial" w:cs="Arial"/>
          <w:b/>
          <w:sz w:val="22"/>
        </w:rPr>
        <w:t>February – 1</w:t>
      </w:r>
      <w:r w:rsidR="00A5232D" w:rsidRPr="00F01809">
        <w:rPr>
          <w:rFonts w:ascii="Arial" w:hAnsi="Arial" w:cs="Arial"/>
          <w:b/>
          <w:sz w:val="22"/>
          <w:vertAlign w:val="superscript"/>
        </w:rPr>
        <w:t>st</w:t>
      </w:r>
      <w:r w:rsidR="00A5232D" w:rsidRPr="00F01809">
        <w:rPr>
          <w:rFonts w:ascii="Arial" w:hAnsi="Arial" w:cs="Arial"/>
          <w:b/>
          <w:sz w:val="22"/>
        </w:rPr>
        <w:t xml:space="preserve"> March</w:t>
      </w:r>
      <w:r w:rsidR="004D767B" w:rsidRPr="00F01809">
        <w:rPr>
          <w:rFonts w:ascii="Arial" w:hAnsi="Arial" w:cs="Arial"/>
          <w:b/>
          <w:sz w:val="22"/>
        </w:rPr>
        <w:t>, 201</w:t>
      </w:r>
      <w:r w:rsidR="00AB5819" w:rsidRPr="00F01809">
        <w:rPr>
          <w:rFonts w:ascii="Arial" w:hAnsi="Arial" w:cs="Arial"/>
          <w:b/>
          <w:sz w:val="22"/>
        </w:rPr>
        <w:t>9</w:t>
      </w:r>
    </w:p>
    <w:p w14:paraId="6F927895" w14:textId="1D1CE223" w:rsidR="008F0F7D" w:rsidRPr="00F01809" w:rsidRDefault="008F0F7D" w:rsidP="00191132">
      <w:pPr>
        <w:tabs>
          <w:tab w:val="left" w:pos="1985"/>
        </w:tabs>
        <w:jc w:val="both"/>
        <w:rPr>
          <w:rFonts w:ascii="Arial" w:hAnsi="Arial" w:cs="Arial"/>
          <w:sz w:val="22"/>
          <w:highlight w:val="yellow"/>
        </w:rPr>
      </w:pPr>
    </w:p>
    <w:p w14:paraId="6128DF71" w14:textId="7649D444" w:rsidR="001E105C" w:rsidRPr="00F01809" w:rsidRDefault="001E105C" w:rsidP="00594882">
      <w:pPr>
        <w:tabs>
          <w:tab w:val="left" w:pos="1985"/>
        </w:tabs>
        <w:ind w:left="1818" w:hangingChars="823" w:hanging="1818"/>
        <w:rPr>
          <w:rFonts w:ascii="Arial" w:hAnsi="Arial" w:cs="Arial"/>
          <w:b/>
          <w:sz w:val="22"/>
        </w:rPr>
      </w:pPr>
      <w:r w:rsidRPr="00F01809">
        <w:rPr>
          <w:rFonts w:ascii="Arial" w:hAnsi="Arial" w:cs="Arial"/>
          <w:b/>
          <w:sz w:val="22"/>
        </w:rPr>
        <w:t>Agenda item:</w:t>
      </w:r>
      <w:r w:rsidRPr="00F01809">
        <w:rPr>
          <w:rFonts w:ascii="Arial" w:hAnsi="Arial" w:cs="Arial"/>
          <w:b/>
          <w:sz w:val="22"/>
        </w:rPr>
        <w:tab/>
      </w:r>
      <w:bookmarkStart w:id="0" w:name="Source"/>
      <w:bookmarkEnd w:id="0"/>
      <w:r w:rsidR="00AB5819" w:rsidRPr="00F01809">
        <w:rPr>
          <w:rFonts w:ascii="Arial" w:hAnsi="Arial" w:cs="Arial"/>
          <w:b/>
          <w:sz w:val="22"/>
        </w:rPr>
        <w:t>7</w:t>
      </w:r>
      <w:r w:rsidR="00315744" w:rsidRPr="00F01809">
        <w:rPr>
          <w:rFonts w:ascii="Arial" w:hAnsi="Arial" w:cs="Arial"/>
          <w:b/>
          <w:sz w:val="22"/>
        </w:rPr>
        <w:t>.2.1</w:t>
      </w:r>
      <w:r w:rsidR="00AB5819" w:rsidRPr="00F01809">
        <w:rPr>
          <w:rFonts w:ascii="Arial" w:hAnsi="Arial" w:cs="Arial"/>
          <w:b/>
          <w:sz w:val="22"/>
        </w:rPr>
        <w:t>3.3</w:t>
      </w:r>
    </w:p>
    <w:p w14:paraId="7810E0DE" w14:textId="77777777" w:rsidR="001E105C" w:rsidRPr="00F01809" w:rsidRDefault="001E105C" w:rsidP="00885C43">
      <w:pPr>
        <w:tabs>
          <w:tab w:val="left" w:pos="1985"/>
        </w:tabs>
        <w:ind w:left="1800" w:hanging="1800"/>
        <w:rPr>
          <w:rFonts w:ascii="Arial" w:hAnsi="Arial" w:cs="Arial"/>
          <w:b/>
          <w:sz w:val="22"/>
        </w:rPr>
      </w:pPr>
      <w:r w:rsidRPr="00F01809">
        <w:rPr>
          <w:rFonts w:ascii="Arial" w:hAnsi="Arial" w:cs="Arial"/>
          <w:b/>
          <w:sz w:val="22"/>
        </w:rPr>
        <w:t>Source:</w:t>
      </w:r>
      <w:r w:rsidRPr="00F01809">
        <w:rPr>
          <w:rFonts w:ascii="Arial" w:hAnsi="Arial" w:cs="Arial"/>
          <w:b/>
          <w:sz w:val="22"/>
        </w:rPr>
        <w:tab/>
      </w:r>
      <w:r w:rsidR="00181722" w:rsidRPr="00F01809">
        <w:rPr>
          <w:rFonts w:ascii="Arial" w:hAnsi="Arial" w:cs="Arial"/>
          <w:b/>
          <w:sz w:val="22"/>
        </w:rPr>
        <w:t>Apple</w:t>
      </w:r>
      <w:r w:rsidR="00DC3B0D" w:rsidRPr="00F01809">
        <w:rPr>
          <w:rFonts w:ascii="Arial" w:hAnsi="Arial" w:cs="Arial"/>
          <w:b/>
          <w:sz w:val="22"/>
        </w:rPr>
        <w:t xml:space="preserve"> Inc</w:t>
      </w:r>
      <w:r w:rsidR="00191132" w:rsidRPr="00F01809">
        <w:rPr>
          <w:rFonts w:ascii="Arial" w:hAnsi="Arial" w:cs="Arial"/>
          <w:b/>
          <w:sz w:val="22"/>
        </w:rPr>
        <w:t>.</w:t>
      </w:r>
    </w:p>
    <w:p w14:paraId="3A8F974A" w14:textId="5A438AA8" w:rsidR="001E105C" w:rsidRPr="00F01809" w:rsidRDefault="001E105C" w:rsidP="003B1600">
      <w:pPr>
        <w:tabs>
          <w:tab w:val="left" w:pos="1985"/>
        </w:tabs>
        <w:ind w:left="1818" w:hangingChars="823" w:hanging="1818"/>
        <w:rPr>
          <w:rFonts w:ascii="Arial" w:hAnsi="Arial" w:cs="Arial"/>
          <w:b/>
          <w:sz w:val="22"/>
        </w:rPr>
      </w:pPr>
      <w:r w:rsidRPr="00F01809">
        <w:rPr>
          <w:rFonts w:ascii="Arial" w:hAnsi="Arial" w:cs="Arial"/>
          <w:b/>
          <w:sz w:val="22"/>
        </w:rPr>
        <w:t>Title:</w:t>
      </w:r>
      <w:r w:rsidRPr="00F01809">
        <w:rPr>
          <w:rFonts w:ascii="Arial" w:hAnsi="Arial" w:cs="Arial"/>
          <w:b/>
          <w:sz w:val="22"/>
        </w:rPr>
        <w:tab/>
      </w:r>
      <w:bookmarkStart w:id="1" w:name="OLE_LINK1"/>
      <w:r w:rsidR="006F3196">
        <w:rPr>
          <w:rFonts w:ascii="Arial" w:hAnsi="Arial" w:cs="Arial"/>
          <w:b/>
          <w:sz w:val="22"/>
        </w:rPr>
        <w:t>Updated s</w:t>
      </w:r>
      <w:r w:rsidR="00E16BA0" w:rsidRPr="00F01809">
        <w:rPr>
          <w:rFonts w:ascii="Arial" w:hAnsi="Arial" w:cs="Arial"/>
          <w:b/>
          <w:sz w:val="22"/>
        </w:rPr>
        <w:t>ummary of e</w:t>
      </w:r>
      <w:r w:rsidR="00A5232D" w:rsidRPr="00F01809">
        <w:rPr>
          <w:rFonts w:ascii="Arial" w:hAnsi="Arial" w:cs="Arial"/>
          <w:b/>
          <w:sz w:val="22"/>
        </w:rPr>
        <w:t>nhancements to single Tx switched uplink for EN-DC</w:t>
      </w:r>
      <w:bookmarkEnd w:id="1"/>
    </w:p>
    <w:p w14:paraId="31ABC86D" w14:textId="5F7F2FF9" w:rsidR="001E105C" w:rsidRPr="00F01809" w:rsidRDefault="001E105C" w:rsidP="00594882">
      <w:pPr>
        <w:tabs>
          <w:tab w:val="left" w:pos="1985"/>
        </w:tabs>
        <w:ind w:left="1818" w:hangingChars="823" w:hanging="1818"/>
        <w:rPr>
          <w:rFonts w:ascii="Arial" w:hAnsi="Arial" w:cs="Arial"/>
          <w:b/>
          <w:sz w:val="22"/>
        </w:rPr>
      </w:pPr>
      <w:r w:rsidRPr="00F01809">
        <w:rPr>
          <w:rFonts w:ascii="Arial" w:hAnsi="Arial" w:cs="Arial"/>
          <w:b/>
          <w:sz w:val="22"/>
        </w:rPr>
        <w:t>Document for:</w:t>
      </w:r>
      <w:r w:rsidRPr="00F01809">
        <w:rPr>
          <w:rFonts w:ascii="Arial" w:hAnsi="Arial" w:cs="Arial"/>
          <w:b/>
          <w:sz w:val="22"/>
        </w:rPr>
        <w:tab/>
      </w:r>
      <w:bookmarkStart w:id="2" w:name="DocumentFor"/>
      <w:bookmarkEnd w:id="2"/>
      <w:r w:rsidR="00AB5819" w:rsidRPr="00F01809">
        <w:rPr>
          <w:rFonts w:ascii="Arial" w:hAnsi="Arial" w:cs="Arial"/>
          <w:b/>
          <w:sz w:val="22"/>
        </w:rPr>
        <w:t>Decision</w:t>
      </w:r>
    </w:p>
    <w:p w14:paraId="798C3643" w14:textId="7A9BB17B" w:rsidR="00487A13" w:rsidRPr="00F01809" w:rsidRDefault="006B6A1A" w:rsidP="00487A13">
      <w:pPr>
        <w:pStyle w:val="Heading1"/>
        <w:rPr>
          <w:sz w:val="32"/>
        </w:rPr>
      </w:pPr>
      <w:r w:rsidRPr="00F01809">
        <w:rPr>
          <w:sz w:val="32"/>
        </w:rPr>
        <w:t>Introduction</w:t>
      </w:r>
    </w:p>
    <w:p w14:paraId="41F4B01F" w14:textId="544AB0E7" w:rsidR="00D95CEE" w:rsidRPr="00F01809" w:rsidRDefault="00D95CEE" w:rsidP="0012483C">
      <w:pPr>
        <w:jc w:val="both"/>
        <w:rPr>
          <w:sz w:val="22"/>
          <w:lang w:val="en-GB"/>
        </w:rPr>
      </w:pPr>
      <w:r w:rsidRPr="00F01809">
        <w:rPr>
          <w:sz w:val="22"/>
          <w:lang w:val="en-GB"/>
        </w:rPr>
        <w:t>In this document, we summarize the open issues and proposals</w:t>
      </w:r>
      <w:r w:rsidR="0012483C" w:rsidRPr="00F01809">
        <w:rPr>
          <w:sz w:val="22"/>
          <w:lang w:val="en-GB"/>
        </w:rPr>
        <w:t xml:space="preserve"> as </w:t>
      </w:r>
      <w:r w:rsidR="006801D5" w:rsidRPr="00F01809">
        <w:rPr>
          <w:sz w:val="22"/>
          <w:lang w:val="en-GB"/>
        </w:rPr>
        <w:t>discussed</w:t>
      </w:r>
      <w:r w:rsidR="0012483C" w:rsidRPr="00F01809">
        <w:rPr>
          <w:sz w:val="22"/>
          <w:lang w:val="en-GB"/>
        </w:rPr>
        <w:t xml:space="preserve"> from the related contributions </w:t>
      </w:r>
      <w:r w:rsidR="006801D5" w:rsidRPr="00F01809">
        <w:rPr>
          <w:sz w:val="22"/>
          <w:lang w:val="en-GB"/>
        </w:rPr>
        <w:t>(</w:t>
      </w:r>
      <w:r w:rsidR="006801D5" w:rsidRPr="00F01809">
        <w:rPr>
          <w:sz w:val="22"/>
          <w:lang w:val="en-GB"/>
        </w:rPr>
        <w:fldChar w:fldCharType="begin"/>
      </w:r>
      <w:r w:rsidR="006801D5" w:rsidRPr="00F01809">
        <w:rPr>
          <w:sz w:val="22"/>
          <w:lang w:val="en-GB"/>
        </w:rPr>
        <w:instrText xml:space="preserve"> REF _Ref1724770 \n \h </w:instrText>
      </w:r>
      <w:r w:rsidR="00F01809">
        <w:rPr>
          <w:sz w:val="22"/>
          <w:lang w:val="en-GB"/>
        </w:rPr>
        <w:instrText xml:space="preserve"> \* MERGEFORMAT </w:instrText>
      </w:r>
      <w:r w:rsidR="006801D5" w:rsidRPr="00F01809">
        <w:rPr>
          <w:sz w:val="22"/>
          <w:lang w:val="en-GB"/>
        </w:rPr>
      </w:r>
      <w:r w:rsidR="006801D5" w:rsidRPr="00F01809">
        <w:rPr>
          <w:sz w:val="22"/>
          <w:lang w:val="en-GB"/>
        </w:rPr>
        <w:fldChar w:fldCharType="separate"/>
      </w:r>
      <w:r w:rsidR="009F4A48">
        <w:rPr>
          <w:sz w:val="22"/>
          <w:lang w:val="en-GB"/>
        </w:rPr>
        <w:t>[1]</w:t>
      </w:r>
      <w:r w:rsidR="006801D5" w:rsidRPr="00F01809">
        <w:rPr>
          <w:sz w:val="22"/>
          <w:lang w:val="en-GB"/>
        </w:rPr>
        <w:fldChar w:fldCharType="end"/>
      </w:r>
      <w:r w:rsidR="006801D5" w:rsidRPr="00F01809">
        <w:rPr>
          <w:sz w:val="22"/>
          <w:lang w:val="en-GB"/>
        </w:rPr>
        <w:t>-</w:t>
      </w:r>
      <w:r w:rsidR="006801D5" w:rsidRPr="00F01809">
        <w:rPr>
          <w:sz w:val="22"/>
          <w:lang w:val="en-GB"/>
        </w:rPr>
        <w:fldChar w:fldCharType="begin"/>
      </w:r>
      <w:r w:rsidR="006801D5" w:rsidRPr="00F01809">
        <w:rPr>
          <w:sz w:val="22"/>
          <w:lang w:val="en-GB"/>
        </w:rPr>
        <w:instrText xml:space="preserve"> REF _Ref1724786 \n \h </w:instrText>
      </w:r>
      <w:r w:rsidR="00F01809">
        <w:rPr>
          <w:sz w:val="22"/>
          <w:lang w:val="en-GB"/>
        </w:rPr>
        <w:instrText xml:space="preserve"> \* MERGEFORMAT </w:instrText>
      </w:r>
      <w:r w:rsidR="006801D5" w:rsidRPr="00F01809">
        <w:rPr>
          <w:sz w:val="22"/>
          <w:lang w:val="en-GB"/>
        </w:rPr>
      </w:r>
      <w:r w:rsidR="006801D5" w:rsidRPr="00F01809">
        <w:rPr>
          <w:sz w:val="22"/>
          <w:lang w:val="en-GB"/>
        </w:rPr>
        <w:fldChar w:fldCharType="separate"/>
      </w:r>
      <w:r w:rsidR="009F4A48">
        <w:rPr>
          <w:sz w:val="22"/>
          <w:lang w:val="en-GB"/>
        </w:rPr>
        <w:t>[9]</w:t>
      </w:r>
      <w:r w:rsidR="006801D5" w:rsidRPr="00F01809">
        <w:rPr>
          <w:sz w:val="22"/>
          <w:lang w:val="en-GB"/>
        </w:rPr>
        <w:fldChar w:fldCharType="end"/>
      </w:r>
      <w:r w:rsidR="006801D5" w:rsidRPr="00F01809">
        <w:rPr>
          <w:sz w:val="22"/>
          <w:lang w:val="en-GB"/>
        </w:rPr>
        <w:t xml:space="preserve">) </w:t>
      </w:r>
      <w:r w:rsidR="0012483C" w:rsidRPr="00F01809">
        <w:rPr>
          <w:sz w:val="22"/>
          <w:lang w:val="en-GB"/>
        </w:rPr>
        <w:t>to RAN1 #96 under agenda item 7.2.13.3.</w:t>
      </w:r>
    </w:p>
    <w:p w14:paraId="49E67803" w14:textId="2996E2FC" w:rsidR="00D95CEE" w:rsidRPr="00F01809" w:rsidRDefault="00D95CEE" w:rsidP="00D95CEE">
      <w:pPr>
        <w:rPr>
          <w:sz w:val="22"/>
          <w:lang w:val="en-GB"/>
        </w:rPr>
      </w:pPr>
    </w:p>
    <w:p w14:paraId="1C8E937F" w14:textId="29785138" w:rsidR="00D95CEE" w:rsidRPr="00F01809" w:rsidRDefault="00914DB9" w:rsidP="00D95CEE">
      <w:pPr>
        <w:rPr>
          <w:sz w:val="22"/>
          <w:lang w:val="en-GB"/>
        </w:rPr>
      </w:pPr>
      <w:r w:rsidRPr="00F01809">
        <w:rPr>
          <w:sz w:val="22"/>
          <w:lang w:val="en-GB"/>
        </w:rPr>
        <w:t>As reference, b</w:t>
      </w:r>
      <w:r w:rsidR="00007266" w:rsidRPr="00F01809">
        <w:rPr>
          <w:sz w:val="22"/>
          <w:lang w:val="en-GB"/>
        </w:rPr>
        <w:t xml:space="preserve">elow is the corresponding text from the </w:t>
      </w:r>
      <w:r w:rsidRPr="00F01809">
        <w:rPr>
          <w:sz w:val="22"/>
          <w:lang w:val="en-GB"/>
        </w:rPr>
        <w:t>endorsed</w:t>
      </w:r>
      <w:r w:rsidR="00007266" w:rsidRPr="00F01809">
        <w:rPr>
          <w:sz w:val="22"/>
          <w:lang w:val="en-GB"/>
        </w:rPr>
        <w:t xml:space="preserve"> WID </w:t>
      </w:r>
      <w:r w:rsidR="00007266" w:rsidRPr="00F01809">
        <w:rPr>
          <w:sz w:val="22"/>
          <w:lang w:val="en-GB"/>
        </w:rPr>
        <w:fldChar w:fldCharType="begin"/>
      </w:r>
      <w:r w:rsidR="00007266" w:rsidRPr="00F01809">
        <w:rPr>
          <w:sz w:val="22"/>
          <w:lang w:val="en-GB"/>
        </w:rPr>
        <w:instrText xml:space="preserve"> REF _Ref534895922 \n \h </w:instrText>
      </w:r>
      <w:r w:rsidR="00F01809">
        <w:rPr>
          <w:sz w:val="22"/>
          <w:lang w:val="en-GB"/>
        </w:rPr>
        <w:instrText xml:space="preserve"> \* MERGEFORMAT </w:instrText>
      </w:r>
      <w:r w:rsidR="00007266" w:rsidRPr="00F01809">
        <w:rPr>
          <w:sz w:val="22"/>
          <w:lang w:val="en-GB"/>
        </w:rPr>
      </w:r>
      <w:r w:rsidR="00007266" w:rsidRPr="00F01809">
        <w:rPr>
          <w:sz w:val="22"/>
          <w:lang w:val="en-GB"/>
        </w:rPr>
        <w:fldChar w:fldCharType="separate"/>
      </w:r>
      <w:r w:rsidR="009F4A48">
        <w:rPr>
          <w:sz w:val="22"/>
          <w:lang w:val="en-GB"/>
        </w:rPr>
        <w:t>[10]</w:t>
      </w:r>
      <w:r w:rsidR="00007266" w:rsidRPr="00F01809">
        <w:rPr>
          <w:sz w:val="22"/>
          <w:lang w:val="en-GB"/>
        </w:rPr>
        <w:fldChar w:fldCharType="end"/>
      </w:r>
      <w:r w:rsidRPr="00F01809">
        <w:rPr>
          <w:sz w:val="22"/>
          <w:lang w:val="en-GB"/>
        </w:rPr>
        <w:t xml:space="preserve"> in RAN #81</w:t>
      </w:r>
      <w:r w:rsidR="00007266" w:rsidRPr="00F01809">
        <w:rPr>
          <w:sz w:val="22"/>
          <w:lang w:val="en-GB"/>
        </w:rPr>
        <w:t>:</w:t>
      </w:r>
    </w:p>
    <w:tbl>
      <w:tblPr>
        <w:tblStyle w:val="TableGrid"/>
        <w:tblW w:w="0" w:type="auto"/>
        <w:tblLook w:val="04A0" w:firstRow="1" w:lastRow="0" w:firstColumn="1" w:lastColumn="0" w:noHBand="0" w:noVBand="1"/>
      </w:tblPr>
      <w:tblGrid>
        <w:gridCol w:w="9629"/>
      </w:tblGrid>
      <w:tr w:rsidR="005120D2" w:rsidRPr="00F01809" w14:paraId="54EEC1DA" w14:textId="77777777" w:rsidTr="005120D2">
        <w:tc>
          <w:tcPr>
            <w:tcW w:w="9629" w:type="dxa"/>
          </w:tcPr>
          <w:p w14:paraId="7F5450CC" w14:textId="77777777" w:rsidR="005120D2" w:rsidRPr="00F01809" w:rsidRDefault="005120D2" w:rsidP="005120D2">
            <w:pPr>
              <w:numPr>
                <w:ilvl w:val="0"/>
                <w:numId w:val="26"/>
              </w:numPr>
              <w:overflowPunct w:val="0"/>
              <w:autoSpaceDE w:val="0"/>
              <w:autoSpaceDN w:val="0"/>
              <w:adjustRightInd w:val="0"/>
              <w:ind w:left="335" w:hanging="335"/>
              <w:textAlignment w:val="baseline"/>
              <w:rPr>
                <w:bCs/>
                <w:sz w:val="21"/>
                <w:szCs w:val="22"/>
              </w:rPr>
            </w:pPr>
            <w:r w:rsidRPr="00F01809">
              <w:rPr>
                <w:bCs/>
                <w:sz w:val="21"/>
                <w:szCs w:val="22"/>
              </w:rPr>
              <w:t xml:space="preserve">Study and, if found beneficial over the existing single Tx switched uplink solution, specify enhancements to single Tx switched uplink solution for EN-DC, </w:t>
            </w:r>
            <w:r w:rsidRPr="00F01809">
              <w:rPr>
                <w:bCs/>
                <w:sz w:val="21"/>
                <w:szCs w:val="22"/>
                <w:highlight w:val="yellow"/>
              </w:rPr>
              <w:t>such as allowing all DL and UL subframes for data transmission for both NR and LTE</w:t>
            </w:r>
            <w:r w:rsidRPr="00F01809">
              <w:rPr>
                <w:bCs/>
                <w:sz w:val="21"/>
                <w:szCs w:val="22"/>
              </w:rPr>
              <w:t>. [RAN1].</w:t>
            </w:r>
          </w:p>
          <w:p w14:paraId="61A6BEB3" w14:textId="263A7F87" w:rsidR="005120D2" w:rsidRPr="00F01809" w:rsidRDefault="005120D2" w:rsidP="005120D2">
            <w:pPr>
              <w:pStyle w:val="ListParagraph"/>
              <w:numPr>
                <w:ilvl w:val="0"/>
                <w:numId w:val="26"/>
              </w:numPr>
              <w:rPr>
                <w:sz w:val="22"/>
                <w:lang w:val="en-GB"/>
              </w:rPr>
            </w:pPr>
            <w:r w:rsidRPr="00F01809">
              <w:rPr>
                <w:bCs/>
                <w:sz w:val="21"/>
                <w:szCs w:val="22"/>
              </w:rPr>
              <w:t>Note: UE in single Tx switched uplink mode is not expected to be scheduled simultaneous transmission on MCG and SCG</w:t>
            </w:r>
          </w:p>
        </w:tc>
      </w:tr>
    </w:tbl>
    <w:p w14:paraId="42C33BB1" w14:textId="55A8ECF6" w:rsidR="005120D2" w:rsidRPr="00F01809" w:rsidRDefault="005120D2" w:rsidP="00D95CEE">
      <w:pPr>
        <w:rPr>
          <w:sz w:val="22"/>
          <w:lang w:val="en-GB"/>
        </w:rPr>
      </w:pPr>
    </w:p>
    <w:p w14:paraId="4C9774C7" w14:textId="552AFBD1" w:rsidR="00A20A6B" w:rsidRPr="00F01809" w:rsidRDefault="00914DB9" w:rsidP="00D95CEE">
      <w:pPr>
        <w:rPr>
          <w:sz w:val="22"/>
          <w:lang w:val="en-GB"/>
        </w:rPr>
      </w:pPr>
      <w:r w:rsidRPr="00F01809">
        <w:rPr>
          <w:sz w:val="22"/>
          <w:lang w:val="en-GB"/>
        </w:rPr>
        <w:t xml:space="preserve">Following agreement was made in RAN1 </w:t>
      </w:r>
      <w:proofErr w:type="spellStart"/>
      <w:r w:rsidRPr="00F01809">
        <w:rPr>
          <w:sz w:val="22"/>
          <w:lang w:val="en-GB"/>
        </w:rPr>
        <w:t>AdHoc</w:t>
      </w:r>
      <w:proofErr w:type="spellEnd"/>
      <w:r w:rsidRPr="00F01809">
        <w:rPr>
          <w:sz w:val="22"/>
          <w:lang w:val="en-GB"/>
        </w:rPr>
        <w:t xml:space="preserve"> #1901:</w:t>
      </w:r>
    </w:p>
    <w:tbl>
      <w:tblPr>
        <w:tblStyle w:val="TableGrid"/>
        <w:tblW w:w="0" w:type="auto"/>
        <w:tblLook w:val="04A0" w:firstRow="1" w:lastRow="0" w:firstColumn="1" w:lastColumn="0" w:noHBand="0" w:noVBand="1"/>
      </w:tblPr>
      <w:tblGrid>
        <w:gridCol w:w="9629"/>
      </w:tblGrid>
      <w:tr w:rsidR="00914DB9" w:rsidRPr="00F01809" w14:paraId="644CD20E" w14:textId="77777777" w:rsidTr="00914DB9">
        <w:tc>
          <w:tcPr>
            <w:tcW w:w="9629" w:type="dxa"/>
          </w:tcPr>
          <w:p w14:paraId="722340F8" w14:textId="77777777" w:rsidR="00914DB9" w:rsidRPr="00F01809" w:rsidRDefault="00914DB9" w:rsidP="00914DB9">
            <w:pPr>
              <w:rPr>
                <w:sz w:val="22"/>
                <w:szCs w:val="20"/>
              </w:rPr>
            </w:pPr>
            <w:r w:rsidRPr="00F01809">
              <w:rPr>
                <w:sz w:val="22"/>
                <w:szCs w:val="20"/>
                <w:highlight w:val="green"/>
              </w:rPr>
              <w:t>Agreements</w:t>
            </w:r>
            <w:r w:rsidRPr="00F01809">
              <w:rPr>
                <w:sz w:val="22"/>
                <w:szCs w:val="20"/>
              </w:rPr>
              <w:t>:</w:t>
            </w:r>
          </w:p>
          <w:p w14:paraId="348B6FCD" w14:textId="4D805AC9" w:rsidR="00914DB9" w:rsidRPr="00F01809" w:rsidRDefault="00914DB9" w:rsidP="00914DB9">
            <w:pPr>
              <w:pStyle w:val="ListParagraph"/>
              <w:numPr>
                <w:ilvl w:val="0"/>
                <w:numId w:val="30"/>
              </w:numPr>
              <w:rPr>
                <w:sz w:val="22"/>
                <w:lang w:val="en-GB"/>
              </w:rPr>
            </w:pPr>
            <w:r w:rsidRPr="00F01809">
              <w:rPr>
                <w:sz w:val="22"/>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F01809">
              <w:rPr>
                <w:sz w:val="22"/>
                <w:szCs w:val="20"/>
              </w:rPr>
              <w:t>eIMTA</w:t>
            </w:r>
            <w:proofErr w:type="spellEnd"/>
            <w:r w:rsidRPr="00F01809">
              <w:rPr>
                <w:sz w:val="22"/>
                <w:szCs w:val="20"/>
              </w:rPr>
              <w:t xml:space="preserve"> solution, etc.</w:t>
            </w:r>
          </w:p>
        </w:tc>
      </w:tr>
    </w:tbl>
    <w:p w14:paraId="6D0B60E8" w14:textId="77777777" w:rsidR="00914DB9" w:rsidRPr="00F01809" w:rsidRDefault="00914DB9" w:rsidP="00D95CEE">
      <w:pPr>
        <w:rPr>
          <w:sz w:val="22"/>
          <w:lang w:val="en-GB"/>
        </w:rPr>
      </w:pPr>
    </w:p>
    <w:p w14:paraId="0B637EFB" w14:textId="2C7D47CD" w:rsidR="00D95CEE" w:rsidRPr="00F01809" w:rsidRDefault="00F01809" w:rsidP="00ED1373">
      <w:pPr>
        <w:pStyle w:val="Heading1"/>
        <w:rPr>
          <w:sz w:val="32"/>
        </w:rPr>
      </w:pPr>
      <w:r w:rsidRPr="00F01809">
        <w:rPr>
          <w:sz w:val="32"/>
        </w:rPr>
        <w:t>LTE d</w:t>
      </w:r>
      <w:r w:rsidR="00ED1373" w:rsidRPr="00F01809">
        <w:rPr>
          <w:sz w:val="32"/>
        </w:rPr>
        <w:t xml:space="preserve">ownlink enhancement for </w:t>
      </w:r>
      <w:r w:rsidRPr="00F01809">
        <w:rPr>
          <w:sz w:val="32"/>
        </w:rPr>
        <w:t xml:space="preserve">single Tx in </w:t>
      </w:r>
      <w:r w:rsidR="00ED1373" w:rsidRPr="00F01809">
        <w:rPr>
          <w:sz w:val="32"/>
        </w:rPr>
        <w:t xml:space="preserve">EN-DC with LTE TDD </w:t>
      </w:r>
      <w:proofErr w:type="spellStart"/>
      <w:r w:rsidR="00ED1373" w:rsidRPr="00F01809">
        <w:rPr>
          <w:sz w:val="32"/>
        </w:rPr>
        <w:t>PCell</w:t>
      </w:r>
      <w:proofErr w:type="spellEnd"/>
      <w:r w:rsidR="00ED1373" w:rsidRPr="00F01809">
        <w:rPr>
          <w:sz w:val="32"/>
        </w:rPr>
        <w:t xml:space="preserve">  </w:t>
      </w:r>
    </w:p>
    <w:p w14:paraId="5B8DE1C6" w14:textId="35E8AC88" w:rsidR="00D95CEE" w:rsidRPr="00F01809" w:rsidRDefault="00ED1373" w:rsidP="00ED1373">
      <w:pPr>
        <w:jc w:val="both"/>
        <w:rPr>
          <w:sz w:val="22"/>
          <w:lang w:val="en-GB"/>
        </w:rPr>
      </w:pPr>
      <w:r w:rsidRPr="00F01809">
        <w:rPr>
          <w:sz w:val="22"/>
          <w:lang w:val="en-GB"/>
        </w:rPr>
        <w:t xml:space="preserve">The motivation for this enhancement is to fully utilize all available downlink subframes in the LTE TDD </w:t>
      </w:r>
      <w:proofErr w:type="spellStart"/>
      <w:r w:rsidRPr="00F01809">
        <w:rPr>
          <w:sz w:val="22"/>
          <w:lang w:val="en-GB"/>
        </w:rPr>
        <w:t>PCell</w:t>
      </w:r>
      <w:proofErr w:type="spellEnd"/>
      <w:r w:rsidRPr="00F01809">
        <w:rPr>
          <w:sz w:val="22"/>
          <w:lang w:val="en-GB"/>
        </w:rPr>
        <w:t xml:space="preserve"> while only subset of uplink subframes is available to carry the ACK/NACK bits for LTE PDSCH, due to TDM with NR UL slots. </w:t>
      </w:r>
      <w:r w:rsidR="00007266" w:rsidRPr="00F01809">
        <w:rPr>
          <w:sz w:val="22"/>
          <w:lang w:val="en-GB"/>
        </w:rPr>
        <w:t>Open issues including:</w:t>
      </w:r>
    </w:p>
    <w:p w14:paraId="3A2F9DFF" w14:textId="109E3576" w:rsidR="00007266" w:rsidRDefault="00007266" w:rsidP="00007266">
      <w:pPr>
        <w:pStyle w:val="ListParagraph"/>
        <w:numPr>
          <w:ilvl w:val="0"/>
          <w:numId w:val="29"/>
        </w:numPr>
        <w:jc w:val="both"/>
        <w:rPr>
          <w:sz w:val="22"/>
          <w:lang w:val="en-GB"/>
        </w:rPr>
      </w:pPr>
      <w:r w:rsidRPr="00F01809">
        <w:rPr>
          <w:sz w:val="22"/>
          <w:lang w:val="en-GB"/>
        </w:rPr>
        <w:t>How to support LTE PDSCH transmissions in all available downlink subframes with reduced ACK/NACK feedback opportunities?</w:t>
      </w:r>
      <w:r w:rsidR="00DE15A8">
        <w:rPr>
          <w:sz w:val="22"/>
          <w:lang w:val="en-GB"/>
        </w:rPr>
        <w:t xml:space="preserve"> </w:t>
      </w:r>
    </w:p>
    <w:p w14:paraId="2075A00C" w14:textId="1D088645" w:rsidR="00052DB7" w:rsidRDefault="00052DB7" w:rsidP="00007266">
      <w:pPr>
        <w:pStyle w:val="ListParagraph"/>
        <w:numPr>
          <w:ilvl w:val="0"/>
          <w:numId w:val="29"/>
        </w:numPr>
        <w:jc w:val="both"/>
        <w:rPr>
          <w:sz w:val="22"/>
          <w:lang w:val="en-GB"/>
        </w:rPr>
      </w:pPr>
      <w:r>
        <w:rPr>
          <w:sz w:val="22"/>
          <w:lang w:val="en-GB"/>
        </w:rPr>
        <w:t xml:space="preserve">For the reference config, should the LTE </w:t>
      </w:r>
      <w:proofErr w:type="spellStart"/>
      <w:r>
        <w:rPr>
          <w:sz w:val="22"/>
          <w:lang w:val="en-GB"/>
        </w:rPr>
        <w:t>Pcell’s</w:t>
      </w:r>
      <w:proofErr w:type="spellEnd"/>
      <w:r>
        <w:rPr>
          <w:sz w:val="22"/>
          <w:lang w:val="en-GB"/>
        </w:rPr>
        <w:t xml:space="preserve"> PDSCH-to-ACK timing reuse that of </w:t>
      </w:r>
      <w:proofErr w:type="spellStart"/>
      <w:r>
        <w:rPr>
          <w:sz w:val="22"/>
          <w:lang w:val="en-GB"/>
        </w:rPr>
        <w:t>eIMTA</w:t>
      </w:r>
      <w:proofErr w:type="spellEnd"/>
      <w:r>
        <w:rPr>
          <w:sz w:val="22"/>
          <w:lang w:val="en-GB"/>
        </w:rPr>
        <w:t>, or reuse that of EN-DC SUO case 1 with LTE FDD-</w:t>
      </w:r>
      <w:proofErr w:type="spellStart"/>
      <w:r>
        <w:rPr>
          <w:sz w:val="22"/>
          <w:lang w:val="en-GB"/>
        </w:rPr>
        <w:t>PCell</w:t>
      </w:r>
      <w:proofErr w:type="spellEnd"/>
      <w:r>
        <w:rPr>
          <w:sz w:val="22"/>
          <w:lang w:val="en-GB"/>
        </w:rPr>
        <w:t>?</w:t>
      </w:r>
    </w:p>
    <w:p w14:paraId="7DDF4D49" w14:textId="6AF18611" w:rsidR="00774C2A" w:rsidRPr="00F01809" w:rsidRDefault="00774C2A" w:rsidP="00007266">
      <w:pPr>
        <w:pStyle w:val="ListParagraph"/>
        <w:numPr>
          <w:ilvl w:val="0"/>
          <w:numId w:val="29"/>
        </w:numPr>
        <w:jc w:val="both"/>
        <w:rPr>
          <w:sz w:val="22"/>
          <w:lang w:val="en-GB"/>
        </w:rPr>
      </w:pPr>
      <w:r>
        <w:rPr>
          <w:sz w:val="22"/>
          <w:lang w:val="en-GB"/>
        </w:rPr>
        <w:t xml:space="preserve">For the reference config, should we limit to a subset of </w:t>
      </w:r>
      <w:r w:rsidR="00AE682C">
        <w:rPr>
          <w:sz w:val="22"/>
          <w:lang w:val="en-GB"/>
        </w:rPr>
        <w:t xml:space="preserve">the existing </w:t>
      </w:r>
      <w:r>
        <w:rPr>
          <w:sz w:val="22"/>
          <w:lang w:val="en-GB"/>
        </w:rPr>
        <w:t>LTE TDD patterns</w:t>
      </w:r>
      <w:r w:rsidR="00A441B0">
        <w:rPr>
          <w:sz w:val="22"/>
          <w:lang w:val="en-GB"/>
        </w:rPr>
        <w:t xml:space="preserve"> only</w:t>
      </w:r>
      <w:r>
        <w:rPr>
          <w:sz w:val="22"/>
          <w:lang w:val="en-GB"/>
        </w:rPr>
        <w:t xml:space="preserve">, </w:t>
      </w:r>
      <w:r w:rsidR="00A441B0">
        <w:rPr>
          <w:sz w:val="22"/>
          <w:lang w:val="en-GB"/>
        </w:rPr>
        <w:t>e.g., pattern 2, 4, 5?</w:t>
      </w:r>
    </w:p>
    <w:p w14:paraId="0506C304" w14:textId="7CB9134B" w:rsidR="00007266" w:rsidRPr="00F01809" w:rsidRDefault="00007266" w:rsidP="00007266">
      <w:pPr>
        <w:pStyle w:val="ListParagraph"/>
        <w:numPr>
          <w:ilvl w:val="0"/>
          <w:numId w:val="29"/>
        </w:numPr>
        <w:jc w:val="both"/>
        <w:rPr>
          <w:sz w:val="22"/>
          <w:lang w:val="en-GB"/>
        </w:rPr>
      </w:pPr>
      <w:r w:rsidRPr="00F01809">
        <w:rPr>
          <w:sz w:val="22"/>
          <w:lang w:val="en-GB"/>
        </w:rPr>
        <w:t>What is the corresponding LTE PUSCH procedure with reduced uplink subframes?</w:t>
      </w:r>
    </w:p>
    <w:p w14:paraId="63261C5B" w14:textId="7C1A6982" w:rsidR="00007266" w:rsidRPr="00F01809" w:rsidRDefault="00007266" w:rsidP="00007266">
      <w:pPr>
        <w:jc w:val="both"/>
        <w:rPr>
          <w:sz w:val="22"/>
          <w:lang w:val="en-GB"/>
        </w:rPr>
      </w:pPr>
    </w:p>
    <w:p w14:paraId="1C4EA560" w14:textId="12569664" w:rsidR="00007266" w:rsidRPr="00F01809" w:rsidRDefault="00007266" w:rsidP="00007266">
      <w:pPr>
        <w:jc w:val="both"/>
        <w:rPr>
          <w:sz w:val="22"/>
          <w:lang w:val="en-GB"/>
        </w:rPr>
      </w:pPr>
      <w:r w:rsidRPr="00F01809">
        <w:rPr>
          <w:sz w:val="22"/>
          <w:lang w:val="en-GB"/>
        </w:rPr>
        <w:t xml:space="preserve">Below </w:t>
      </w:r>
      <w:r w:rsidR="006B4E5F">
        <w:rPr>
          <w:sz w:val="22"/>
          <w:lang w:val="en-GB"/>
        </w:rPr>
        <w:t>is summary of related observations/proposals from companies:</w:t>
      </w:r>
    </w:p>
    <w:p w14:paraId="623DE5E5" w14:textId="77777777" w:rsidR="00007266" w:rsidRPr="00F01809" w:rsidRDefault="00007266" w:rsidP="00007266">
      <w:pPr>
        <w:jc w:val="both"/>
        <w:rPr>
          <w:sz w:val="22"/>
          <w:lang w:val="en-GB"/>
        </w:rPr>
      </w:pPr>
    </w:p>
    <w:tbl>
      <w:tblPr>
        <w:tblStyle w:val="TableGrid"/>
        <w:tblW w:w="0" w:type="auto"/>
        <w:tblLook w:val="04A0" w:firstRow="1" w:lastRow="0" w:firstColumn="1" w:lastColumn="0" w:noHBand="0" w:noVBand="1"/>
      </w:tblPr>
      <w:tblGrid>
        <w:gridCol w:w="2425"/>
        <w:gridCol w:w="7204"/>
      </w:tblGrid>
      <w:tr w:rsidR="00007266" w:rsidRPr="00F01809" w14:paraId="3B65E283" w14:textId="77777777" w:rsidTr="00007266">
        <w:tc>
          <w:tcPr>
            <w:tcW w:w="2425" w:type="dxa"/>
          </w:tcPr>
          <w:p w14:paraId="2F5BA6D1" w14:textId="4B33122C" w:rsidR="00007266" w:rsidRPr="00F01809" w:rsidRDefault="00007266" w:rsidP="00007266">
            <w:pPr>
              <w:rPr>
                <w:sz w:val="20"/>
                <w:lang w:val="en-GB"/>
              </w:rPr>
            </w:pPr>
            <w:r w:rsidRPr="00F01809">
              <w:rPr>
                <w:sz w:val="20"/>
                <w:lang w:val="en-GB"/>
              </w:rPr>
              <w:t>Company</w:t>
            </w:r>
          </w:p>
        </w:tc>
        <w:tc>
          <w:tcPr>
            <w:tcW w:w="7204" w:type="dxa"/>
          </w:tcPr>
          <w:p w14:paraId="6A1B7BB6" w14:textId="209BC3C6" w:rsidR="00007266" w:rsidRPr="00F01809" w:rsidRDefault="00007266" w:rsidP="00007266">
            <w:pPr>
              <w:rPr>
                <w:sz w:val="20"/>
                <w:lang w:val="en-GB"/>
              </w:rPr>
            </w:pPr>
            <w:r w:rsidRPr="00F01809">
              <w:rPr>
                <w:sz w:val="20"/>
                <w:lang w:val="en-GB"/>
              </w:rPr>
              <w:t>Proposals</w:t>
            </w:r>
          </w:p>
        </w:tc>
      </w:tr>
      <w:tr w:rsidR="00007266" w:rsidRPr="00F01809" w14:paraId="7596734E" w14:textId="77777777" w:rsidTr="00007266">
        <w:tc>
          <w:tcPr>
            <w:tcW w:w="2425" w:type="dxa"/>
          </w:tcPr>
          <w:p w14:paraId="4EAF9CEC" w14:textId="5A3AC6C2" w:rsidR="00007266" w:rsidRPr="00F01809" w:rsidRDefault="00914DB9" w:rsidP="00007266">
            <w:pPr>
              <w:rPr>
                <w:sz w:val="20"/>
                <w:lang w:val="en-GB"/>
              </w:rPr>
            </w:pPr>
            <w:r w:rsidRPr="00F01809">
              <w:rPr>
                <w:sz w:val="20"/>
                <w:lang w:val="en-GB"/>
              </w:rPr>
              <w:t>Huawei/</w:t>
            </w:r>
            <w:proofErr w:type="spellStart"/>
            <w:r w:rsidRPr="00F01809">
              <w:rPr>
                <w:sz w:val="20"/>
                <w:lang w:val="en-GB"/>
              </w:rPr>
              <w:t>HiSi</w:t>
            </w:r>
            <w:proofErr w:type="spellEnd"/>
          </w:p>
        </w:tc>
        <w:tc>
          <w:tcPr>
            <w:tcW w:w="7204" w:type="dxa"/>
          </w:tcPr>
          <w:p w14:paraId="1BB843BB" w14:textId="7402A47B" w:rsidR="00007266" w:rsidRPr="00F01809" w:rsidRDefault="00914DB9" w:rsidP="00007266">
            <w:pPr>
              <w:rPr>
                <w:i/>
                <w:kern w:val="2"/>
                <w:sz w:val="20"/>
                <w:lang w:eastAsia="zh-CN"/>
              </w:rPr>
            </w:pPr>
            <w:r w:rsidRPr="00F01809">
              <w:rPr>
                <w:b/>
                <w:i/>
                <w:kern w:val="2"/>
                <w:sz w:val="20"/>
                <w:lang w:eastAsia="zh-CN"/>
              </w:rPr>
              <w:t>Observation 1</w:t>
            </w:r>
            <w:r w:rsidRPr="00F01809">
              <w:rPr>
                <w:i/>
                <w:kern w:val="2"/>
                <w:sz w:val="20"/>
                <w:lang w:eastAsia="zh-CN"/>
              </w:rPr>
              <w:t>: It is feasible to use case 1 HARQ timing mechanism specified in Rel-15 for intra-band EN-DC to achieve single UL transmission</w:t>
            </w:r>
          </w:p>
          <w:p w14:paraId="246D0356" w14:textId="0525CF71" w:rsidR="005A6CDE" w:rsidRPr="00F01809" w:rsidRDefault="005A6CDE" w:rsidP="00007266">
            <w:pPr>
              <w:rPr>
                <w:i/>
                <w:kern w:val="2"/>
                <w:sz w:val="20"/>
                <w:lang w:eastAsia="zh-CN"/>
              </w:rPr>
            </w:pPr>
            <w:r w:rsidRPr="00F01809">
              <w:rPr>
                <w:b/>
                <w:i/>
                <w:kern w:val="2"/>
                <w:sz w:val="20"/>
                <w:lang w:eastAsia="zh-CN"/>
              </w:rPr>
              <w:lastRenderedPageBreak/>
              <w:t>Observation 2</w:t>
            </w:r>
            <w:r w:rsidRPr="00F01809">
              <w:rPr>
                <w:i/>
                <w:kern w:val="2"/>
                <w:sz w:val="20"/>
                <w:lang w:eastAsia="zh-CN"/>
              </w:rPr>
              <w:t xml:space="preserve">: Rel-12 </w:t>
            </w:r>
            <w:proofErr w:type="spellStart"/>
            <w:r w:rsidRPr="00F01809">
              <w:rPr>
                <w:i/>
                <w:kern w:val="2"/>
                <w:sz w:val="20"/>
                <w:lang w:eastAsia="zh-CN"/>
              </w:rPr>
              <w:t>eIMTA</w:t>
            </w:r>
            <w:proofErr w:type="spellEnd"/>
            <w:r w:rsidRPr="00F01809">
              <w:rPr>
                <w:i/>
                <w:kern w:val="2"/>
                <w:sz w:val="20"/>
                <w:lang w:eastAsia="zh-CN"/>
              </w:rPr>
              <w:t xml:space="preserve"> framework is less flexible than the case 1 HARQ timing mechanism specified in Rel-15 in achieving single UL transmission for intra-band EN-DC.</w:t>
            </w:r>
          </w:p>
          <w:p w14:paraId="4223E1B3" w14:textId="070B1EA6" w:rsidR="00914DB9" w:rsidRPr="00F01809" w:rsidRDefault="00914DB9" w:rsidP="00007266">
            <w:pPr>
              <w:rPr>
                <w:sz w:val="20"/>
                <w:lang w:val="en-GB"/>
              </w:rPr>
            </w:pPr>
            <w:r w:rsidRPr="00F01809">
              <w:rPr>
                <w:b/>
                <w:i/>
                <w:kern w:val="2"/>
                <w:sz w:val="20"/>
                <w:lang w:eastAsia="zh-CN"/>
              </w:rPr>
              <w:t>Proposal 2</w:t>
            </w:r>
            <w:r w:rsidRPr="00F01809">
              <w:rPr>
                <w:i/>
                <w:kern w:val="2"/>
                <w:sz w:val="20"/>
                <w:lang w:eastAsia="zh-CN"/>
              </w:rPr>
              <w:t>: Support single UL operation for intra-band EN-DC in TDD band</w:t>
            </w:r>
          </w:p>
        </w:tc>
      </w:tr>
      <w:tr w:rsidR="00007266" w:rsidRPr="00F01809" w14:paraId="6E5C367B" w14:textId="77777777" w:rsidTr="00007266">
        <w:tc>
          <w:tcPr>
            <w:tcW w:w="2425" w:type="dxa"/>
          </w:tcPr>
          <w:p w14:paraId="27D26B07" w14:textId="3251C929" w:rsidR="00007266" w:rsidRPr="00F01809" w:rsidRDefault="000179FE" w:rsidP="00007266">
            <w:pPr>
              <w:rPr>
                <w:sz w:val="20"/>
                <w:lang w:val="en-GB"/>
              </w:rPr>
            </w:pPr>
            <w:r>
              <w:rPr>
                <w:sz w:val="20"/>
                <w:lang w:val="en-GB"/>
              </w:rPr>
              <w:lastRenderedPageBreak/>
              <w:t>ZTE</w:t>
            </w:r>
          </w:p>
        </w:tc>
        <w:tc>
          <w:tcPr>
            <w:tcW w:w="7204" w:type="dxa"/>
          </w:tcPr>
          <w:p w14:paraId="38D03049" w14:textId="77777777" w:rsidR="00007266" w:rsidRDefault="000179FE" w:rsidP="00007266">
            <w:pPr>
              <w:rPr>
                <w:i/>
                <w:iCs/>
                <w:sz w:val="20"/>
              </w:rPr>
            </w:pPr>
            <w:r w:rsidRPr="000179FE">
              <w:rPr>
                <w:rFonts w:hint="eastAsia"/>
                <w:b/>
                <w:bCs/>
                <w:i/>
                <w:iCs/>
                <w:sz w:val="20"/>
              </w:rPr>
              <w:t>Proposal 1:</w:t>
            </w:r>
            <w:r w:rsidRPr="000179FE">
              <w:rPr>
                <w:rFonts w:hint="eastAsia"/>
                <w:sz w:val="20"/>
              </w:rPr>
              <w:t xml:space="preserve"> </w:t>
            </w:r>
            <w:r w:rsidRPr="000179FE">
              <w:rPr>
                <w:rFonts w:hint="eastAsia"/>
                <w:i/>
                <w:iCs/>
                <w:sz w:val="20"/>
              </w:rPr>
              <w:t xml:space="preserve">Separate UE capability of </w:t>
            </w:r>
            <w:proofErr w:type="spellStart"/>
            <w:r w:rsidRPr="000179FE">
              <w:rPr>
                <w:rFonts w:hint="eastAsia"/>
                <w:i/>
                <w:iCs/>
                <w:sz w:val="20"/>
              </w:rPr>
              <w:t>eIMTA</w:t>
            </w:r>
            <w:proofErr w:type="spellEnd"/>
            <w:r w:rsidRPr="000179FE">
              <w:rPr>
                <w:rFonts w:hint="eastAsia"/>
                <w:i/>
                <w:iCs/>
                <w:sz w:val="20"/>
              </w:rPr>
              <w:t xml:space="preserve"> semi-static configuration and L1 signaling to support single Tx switched uplink for EN-DC with LTE-TDD-</w:t>
            </w:r>
            <w:proofErr w:type="spellStart"/>
            <w:r w:rsidRPr="000179FE">
              <w:rPr>
                <w:rFonts w:hint="eastAsia"/>
                <w:i/>
                <w:iCs/>
                <w:sz w:val="20"/>
              </w:rPr>
              <w:t>PCell</w:t>
            </w:r>
            <w:proofErr w:type="spellEnd"/>
            <w:r w:rsidRPr="000179FE">
              <w:rPr>
                <w:rFonts w:hint="eastAsia"/>
                <w:i/>
                <w:iCs/>
                <w:sz w:val="20"/>
              </w:rPr>
              <w:t xml:space="preserve"> and keep them optional in Rel-16</w:t>
            </w:r>
          </w:p>
          <w:p w14:paraId="4E60B067" w14:textId="25D936EA" w:rsidR="000179FE" w:rsidRPr="00F01809" w:rsidRDefault="000179FE" w:rsidP="00007266">
            <w:pPr>
              <w:rPr>
                <w:sz w:val="20"/>
                <w:lang w:val="en-GB" w:eastAsia="zh-CN"/>
              </w:rPr>
            </w:pPr>
            <w:r w:rsidRPr="000179FE">
              <w:rPr>
                <w:rFonts w:hint="eastAsia"/>
                <w:b/>
                <w:bCs/>
                <w:i/>
                <w:iCs/>
                <w:sz w:val="20"/>
              </w:rPr>
              <w:t>Proposal 2:</w:t>
            </w:r>
            <w:r w:rsidRPr="000179FE">
              <w:rPr>
                <w:rFonts w:hint="eastAsia"/>
                <w:sz w:val="20"/>
              </w:rPr>
              <w:t xml:space="preserve"> </w:t>
            </w:r>
            <w:r w:rsidRPr="000179FE">
              <w:rPr>
                <w:rFonts w:hint="eastAsia"/>
                <w:i/>
                <w:iCs/>
                <w:sz w:val="20"/>
              </w:rPr>
              <w:t xml:space="preserve">Reuse the existing </w:t>
            </w:r>
            <w:proofErr w:type="spellStart"/>
            <w:r w:rsidRPr="000179FE">
              <w:rPr>
                <w:rFonts w:hint="eastAsia"/>
                <w:i/>
                <w:iCs/>
                <w:sz w:val="20"/>
              </w:rPr>
              <w:t>eIMTA</w:t>
            </w:r>
            <w:proofErr w:type="spellEnd"/>
            <w:r w:rsidRPr="000179FE">
              <w:rPr>
                <w:rFonts w:hint="eastAsia"/>
                <w:i/>
                <w:iCs/>
                <w:sz w:val="20"/>
              </w:rPr>
              <w:t xml:space="preserve"> signaling as much as possible to reduce the standardization workload</w:t>
            </w:r>
          </w:p>
        </w:tc>
      </w:tr>
      <w:tr w:rsidR="00007266" w:rsidRPr="00F01809" w14:paraId="5A173242" w14:textId="77777777" w:rsidTr="00007266">
        <w:tc>
          <w:tcPr>
            <w:tcW w:w="2425" w:type="dxa"/>
          </w:tcPr>
          <w:p w14:paraId="62A30F6F" w14:textId="1DD61B72" w:rsidR="00007266" w:rsidRPr="00F01809" w:rsidRDefault="00856460" w:rsidP="00007266">
            <w:pPr>
              <w:rPr>
                <w:sz w:val="20"/>
                <w:lang w:val="en-GB"/>
              </w:rPr>
            </w:pPr>
            <w:r>
              <w:rPr>
                <w:sz w:val="20"/>
                <w:lang w:val="en-GB"/>
              </w:rPr>
              <w:t>Samsung</w:t>
            </w:r>
          </w:p>
        </w:tc>
        <w:tc>
          <w:tcPr>
            <w:tcW w:w="7204" w:type="dxa"/>
          </w:tcPr>
          <w:p w14:paraId="2493EDD1" w14:textId="3AE0FC84" w:rsidR="00007266" w:rsidRPr="00856460" w:rsidRDefault="00856460" w:rsidP="00007266">
            <w:pPr>
              <w:rPr>
                <w:sz w:val="20"/>
                <w:szCs w:val="20"/>
                <w:lang w:val="en-GB"/>
              </w:rPr>
            </w:pPr>
            <w:r w:rsidRPr="00856460">
              <w:rPr>
                <w:rFonts w:eastAsia="Malgun Gothic"/>
                <w:b/>
                <w:i/>
                <w:sz w:val="20"/>
                <w:szCs w:val="20"/>
                <w:lang w:val="en-GB"/>
              </w:rPr>
              <w:t>Proposal 1</w:t>
            </w:r>
            <w:r w:rsidRPr="00856460">
              <w:rPr>
                <w:rFonts w:eastAsia="Malgun Gothic"/>
                <w:i/>
                <w:sz w:val="20"/>
                <w:szCs w:val="20"/>
                <w:lang w:val="en-GB"/>
              </w:rPr>
              <w:t xml:space="preserve">: DL-reference UL/DL configuration is supported for EN-DC between LTE TDD </w:t>
            </w:r>
            <w:proofErr w:type="spellStart"/>
            <w:r w:rsidRPr="00856460">
              <w:rPr>
                <w:rFonts w:eastAsia="Malgun Gothic"/>
                <w:i/>
                <w:sz w:val="20"/>
                <w:szCs w:val="20"/>
                <w:lang w:val="en-GB"/>
              </w:rPr>
              <w:t>PCell</w:t>
            </w:r>
            <w:proofErr w:type="spellEnd"/>
            <w:r w:rsidRPr="00856460">
              <w:rPr>
                <w:rFonts w:eastAsia="Malgun Gothic"/>
                <w:i/>
                <w:sz w:val="20"/>
                <w:szCs w:val="20"/>
                <w:lang w:val="en-GB"/>
              </w:rPr>
              <w:t xml:space="preserve"> and NR </w:t>
            </w:r>
            <w:proofErr w:type="spellStart"/>
            <w:r w:rsidRPr="00856460">
              <w:rPr>
                <w:rFonts w:eastAsia="Malgun Gothic"/>
                <w:i/>
                <w:sz w:val="20"/>
                <w:szCs w:val="20"/>
                <w:lang w:val="en-GB"/>
              </w:rPr>
              <w:t>SCell</w:t>
            </w:r>
            <w:proofErr w:type="spellEnd"/>
          </w:p>
        </w:tc>
      </w:tr>
      <w:tr w:rsidR="00007266" w:rsidRPr="00F01809" w14:paraId="75455158" w14:textId="77777777" w:rsidTr="00007266">
        <w:tc>
          <w:tcPr>
            <w:tcW w:w="2425" w:type="dxa"/>
          </w:tcPr>
          <w:p w14:paraId="46EFE4D1" w14:textId="16CC0B79" w:rsidR="00007266" w:rsidRPr="00F01809" w:rsidRDefault="006F46B9" w:rsidP="00007266">
            <w:pPr>
              <w:rPr>
                <w:sz w:val="20"/>
                <w:lang w:val="en-GB"/>
              </w:rPr>
            </w:pPr>
            <w:r>
              <w:rPr>
                <w:sz w:val="20"/>
                <w:lang w:val="en-GB"/>
              </w:rPr>
              <w:t>Nokia, NSB</w:t>
            </w:r>
          </w:p>
        </w:tc>
        <w:tc>
          <w:tcPr>
            <w:tcW w:w="7204" w:type="dxa"/>
          </w:tcPr>
          <w:p w14:paraId="7C2A13C4" w14:textId="318E1B1A" w:rsidR="00007266" w:rsidRPr="00B21E3C" w:rsidRDefault="0019058D" w:rsidP="00007266">
            <w:pPr>
              <w:rPr>
                <w:i/>
                <w:sz w:val="20"/>
                <w:lang w:val="en-GB"/>
              </w:rPr>
            </w:pPr>
            <w:r w:rsidRPr="00B21E3C">
              <w:rPr>
                <w:rFonts w:eastAsia="SimSun"/>
                <w:b/>
                <w:i/>
                <w:sz w:val="20"/>
                <w:szCs w:val="20"/>
                <w:lang w:eastAsia="zh-CN"/>
              </w:rPr>
              <w:t xml:space="preserve">Proposal 1: </w:t>
            </w:r>
            <w:r w:rsidRPr="00B21E3C">
              <w:rPr>
                <w:rFonts w:eastAsia="SimSun"/>
                <w:i/>
                <w:sz w:val="20"/>
                <w:szCs w:val="20"/>
                <w:lang w:eastAsia="zh-CN"/>
              </w:rPr>
              <w:t xml:space="preserve">If DL reference HARQ timing is introduced for TDD EN-DC, only UL/DL configurations 2, 4 and 5 can be used as a reference HARQ configuration of the </w:t>
            </w:r>
            <w:proofErr w:type="spellStart"/>
            <w:r w:rsidRPr="00B21E3C">
              <w:rPr>
                <w:rFonts w:eastAsia="SimSun"/>
                <w:i/>
                <w:sz w:val="20"/>
                <w:szCs w:val="20"/>
                <w:lang w:eastAsia="zh-CN"/>
              </w:rPr>
              <w:t>PCell</w:t>
            </w:r>
            <w:proofErr w:type="spellEnd"/>
            <w:r w:rsidRPr="00B21E3C">
              <w:rPr>
                <w:rFonts w:eastAsia="SimSun"/>
                <w:i/>
                <w:sz w:val="20"/>
                <w:szCs w:val="20"/>
                <w:lang w:eastAsia="zh-CN"/>
              </w:rPr>
              <w:t>, and the PUCCH fallback operation is not supported</w:t>
            </w:r>
            <w:r w:rsidRPr="00B21E3C">
              <w:rPr>
                <w:rFonts w:eastAsia="SimSun"/>
                <w:b/>
                <w:i/>
                <w:sz w:val="20"/>
                <w:szCs w:val="20"/>
                <w:lang w:eastAsia="zh-CN"/>
              </w:rPr>
              <w:t>.</w:t>
            </w:r>
          </w:p>
        </w:tc>
      </w:tr>
      <w:tr w:rsidR="00007266" w:rsidRPr="00F01809" w14:paraId="770FE312" w14:textId="77777777" w:rsidTr="00007266">
        <w:tc>
          <w:tcPr>
            <w:tcW w:w="2425" w:type="dxa"/>
          </w:tcPr>
          <w:p w14:paraId="7F4E82A5" w14:textId="56BB45B9" w:rsidR="00007266" w:rsidRPr="00F01809" w:rsidRDefault="00654899" w:rsidP="00007266">
            <w:pPr>
              <w:rPr>
                <w:sz w:val="20"/>
                <w:lang w:val="en-GB"/>
              </w:rPr>
            </w:pPr>
            <w:r>
              <w:rPr>
                <w:sz w:val="20"/>
                <w:lang w:val="en-GB"/>
              </w:rPr>
              <w:t>Intel</w:t>
            </w:r>
          </w:p>
        </w:tc>
        <w:tc>
          <w:tcPr>
            <w:tcW w:w="7204" w:type="dxa"/>
          </w:tcPr>
          <w:p w14:paraId="2F40BFF1" w14:textId="77777777" w:rsidR="00654899" w:rsidRPr="00654899" w:rsidRDefault="00654899" w:rsidP="00654899">
            <w:pPr>
              <w:rPr>
                <w:rFonts w:ascii="Arial" w:hAnsi="Arial" w:cs="Arial"/>
                <w:b/>
                <w:i/>
                <w:sz w:val="20"/>
                <w:szCs w:val="20"/>
                <w:lang w:eastAsia="zh-CN"/>
              </w:rPr>
            </w:pPr>
            <w:r w:rsidRPr="00654899">
              <w:rPr>
                <w:rFonts w:ascii="Arial" w:hAnsi="Arial" w:cs="Arial"/>
                <w:b/>
                <w:i/>
                <w:sz w:val="20"/>
                <w:szCs w:val="20"/>
                <w:lang w:eastAsia="zh-CN"/>
              </w:rPr>
              <w:t xml:space="preserve">Proposal 1: </w:t>
            </w:r>
          </w:p>
          <w:p w14:paraId="62104F00" w14:textId="77777777" w:rsidR="00654899" w:rsidRPr="0030624B" w:rsidRDefault="00654899" w:rsidP="00654899">
            <w:pPr>
              <w:pStyle w:val="ListParagraph"/>
              <w:numPr>
                <w:ilvl w:val="0"/>
                <w:numId w:val="35"/>
              </w:numPr>
              <w:overflowPunct w:val="0"/>
              <w:autoSpaceDE w:val="0"/>
              <w:autoSpaceDN w:val="0"/>
              <w:adjustRightInd w:val="0"/>
              <w:spacing w:after="180"/>
              <w:ind w:left="270" w:hanging="270"/>
              <w:contextualSpacing/>
              <w:textAlignment w:val="baseline"/>
              <w:rPr>
                <w:i/>
                <w:sz w:val="20"/>
                <w:szCs w:val="20"/>
                <w:lang w:eastAsia="zh-CN"/>
              </w:rPr>
            </w:pPr>
            <w:r w:rsidRPr="0030624B">
              <w:rPr>
                <w:i/>
                <w:sz w:val="20"/>
                <w:szCs w:val="20"/>
                <w:lang w:eastAsia="zh-CN"/>
              </w:rPr>
              <w:t xml:space="preserve">For single </w:t>
            </w:r>
            <w:proofErr w:type="spellStart"/>
            <w:r w:rsidRPr="0030624B">
              <w:rPr>
                <w:i/>
                <w:sz w:val="20"/>
                <w:szCs w:val="20"/>
                <w:lang w:eastAsia="zh-CN"/>
              </w:rPr>
              <w:t>tx</w:t>
            </w:r>
            <w:proofErr w:type="spellEnd"/>
            <w:r w:rsidRPr="0030624B">
              <w:rPr>
                <w:i/>
                <w:sz w:val="20"/>
                <w:szCs w:val="20"/>
                <w:lang w:eastAsia="zh-CN"/>
              </w:rPr>
              <w:t xml:space="preserve"> switched uplink mode, DL-reference UL/DL configuration is configured for TDD </w:t>
            </w:r>
            <w:proofErr w:type="spellStart"/>
            <w:r w:rsidRPr="0030624B">
              <w:rPr>
                <w:i/>
                <w:sz w:val="20"/>
                <w:szCs w:val="20"/>
                <w:lang w:eastAsia="zh-CN"/>
              </w:rPr>
              <w:t>Pcell</w:t>
            </w:r>
            <w:proofErr w:type="spellEnd"/>
            <w:r w:rsidRPr="0030624B">
              <w:rPr>
                <w:i/>
                <w:sz w:val="20"/>
                <w:szCs w:val="20"/>
                <w:lang w:eastAsia="zh-CN"/>
              </w:rPr>
              <w:t xml:space="preserve"> to semi-statically split the UL resource between LTE and NR in TDM manner. </w:t>
            </w:r>
          </w:p>
          <w:p w14:paraId="26B393A9" w14:textId="77777777" w:rsidR="00654899" w:rsidRPr="0030624B" w:rsidRDefault="00654899" w:rsidP="00654899">
            <w:pPr>
              <w:pStyle w:val="ListParagraph"/>
              <w:numPr>
                <w:ilvl w:val="2"/>
                <w:numId w:val="35"/>
              </w:numPr>
              <w:overflowPunct w:val="0"/>
              <w:autoSpaceDE w:val="0"/>
              <w:autoSpaceDN w:val="0"/>
              <w:adjustRightInd w:val="0"/>
              <w:spacing w:after="180"/>
              <w:ind w:left="630"/>
              <w:contextualSpacing/>
              <w:textAlignment w:val="baseline"/>
              <w:rPr>
                <w:i/>
                <w:sz w:val="20"/>
                <w:szCs w:val="20"/>
                <w:lang w:eastAsia="zh-CN"/>
              </w:rPr>
            </w:pPr>
            <w:r w:rsidRPr="0030624B">
              <w:rPr>
                <w:i/>
                <w:sz w:val="20"/>
                <w:szCs w:val="20"/>
                <w:lang w:eastAsia="zh-CN"/>
              </w:rPr>
              <w:t xml:space="preserve">For DL HARQ timing, the DL-reference UL/DL configuration is applied for LTE CCs. </w:t>
            </w:r>
          </w:p>
          <w:p w14:paraId="01F6E084" w14:textId="434A9281" w:rsidR="00007266" w:rsidRPr="00654899" w:rsidRDefault="00654899" w:rsidP="00007266">
            <w:pPr>
              <w:pStyle w:val="ListParagraph"/>
              <w:numPr>
                <w:ilvl w:val="2"/>
                <w:numId w:val="35"/>
              </w:numPr>
              <w:overflowPunct w:val="0"/>
              <w:autoSpaceDE w:val="0"/>
              <w:autoSpaceDN w:val="0"/>
              <w:adjustRightInd w:val="0"/>
              <w:spacing w:after="180"/>
              <w:ind w:left="630"/>
              <w:contextualSpacing/>
              <w:textAlignment w:val="baseline"/>
              <w:rPr>
                <w:rFonts w:ascii="Arial" w:hAnsi="Arial" w:cs="Arial"/>
                <w:lang w:eastAsia="zh-CN"/>
              </w:rPr>
            </w:pPr>
            <w:r w:rsidRPr="0030624B">
              <w:rPr>
                <w:i/>
                <w:sz w:val="20"/>
                <w:szCs w:val="20"/>
                <w:lang w:eastAsia="zh-CN"/>
              </w:rPr>
              <w:t>PUCCH is limited to the UL subframes indicated by DL-reference UL/DL configuration.</w:t>
            </w:r>
          </w:p>
        </w:tc>
      </w:tr>
      <w:tr w:rsidR="00007266" w:rsidRPr="00F01809" w14:paraId="6471C199" w14:textId="77777777" w:rsidTr="00007266">
        <w:tc>
          <w:tcPr>
            <w:tcW w:w="2425" w:type="dxa"/>
          </w:tcPr>
          <w:p w14:paraId="37870F72" w14:textId="0AE65241" w:rsidR="00007266" w:rsidRPr="00F01809" w:rsidRDefault="00C702C0" w:rsidP="00007266">
            <w:pPr>
              <w:rPr>
                <w:sz w:val="20"/>
                <w:lang w:val="en-GB"/>
              </w:rPr>
            </w:pPr>
            <w:r>
              <w:rPr>
                <w:sz w:val="20"/>
                <w:lang w:val="en-GB"/>
              </w:rPr>
              <w:t>Apple</w:t>
            </w:r>
          </w:p>
        </w:tc>
        <w:tc>
          <w:tcPr>
            <w:tcW w:w="7204" w:type="dxa"/>
          </w:tcPr>
          <w:p w14:paraId="40EE4CC6" w14:textId="77777777" w:rsidR="00C702C0" w:rsidRPr="00C702C0" w:rsidRDefault="00C702C0" w:rsidP="00C702C0">
            <w:pPr>
              <w:overflowPunct w:val="0"/>
              <w:autoSpaceDE w:val="0"/>
              <w:autoSpaceDN w:val="0"/>
              <w:adjustRightInd w:val="0"/>
              <w:textAlignment w:val="baseline"/>
              <w:rPr>
                <w:rFonts w:eastAsia="MS Mincho"/>
                <w:i/>
                <w:sz w:val="20"/>
                <w:szCs w:val="20"/>
              </w:rPr>
            </w:pPr>
            <w:r w:rsidRPr="00C702C0">
              <w:rPr>
                <w:rFonts w:eastAsia="MS Mincho"/>
                <w:b/>
                <w:i/>
                <w:sz w:val="20"/>
                <w:szCs w:val="20"/>
                <w:u w:val="single"/>
              </w:rPr>
              <w:t>Proposal 1</w:t>
            </w:r>
            <w:r w:rsidRPr="00C702C0">
              <w:rPr>
                <w:rFonts w:eastAsia="MS Mincho"/>
                <w:i/>
                <w:sz w:val="20"/>
                <w:szCs w:val="20"/>
              </w:rPr>
              <w:t xml:space="preserve">: For single UL operation in EN-DC with LTE TDD </w:t>
            </w:r>
            <w:proofErr w:type="spellStart"/>
            <w:r w:rsidRPr="00C702C0">
              <w:rPr>
                <w:rFonts w:eastAsia="MS Mincho"/>
                <w:i/>
                <w:sz w:val="20"/>
                <w:szCs w:val="20"/>
              </w:rPr>
              <w:t>PCell</w:t>
            </w:r>
            <w:proofErr w:type="spellEnd"/>
            <w:r w:rsidRPr="00C702C0">
              <w:rPr>
                <w:rFonts w:eastAsia="MS Mincho"/>
                <w:i/>
                <w:sz w:val="20"/>
                <w:szCs w:val="20"/>
              </w:rPr>
              <w:t>, where UE operates on only one carrier at a time</w:t>
            </w:r>
          </w:p>
          <w:p w14:paraId="11041482" w14:textId="77777777" w:rsidR="00C702C0" w:rsidRPr="00C702C0" w:rsidRDefault="00C702C0" w:rsidP="00C702C0">
            <w:pPr>
              <w:numPr>
                <w:ilvl w:val="0"/>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 xml:space="preserve">for LTE carrier, UE can be configured with (“case 1”) DL-reference UL/DL configuration indicated by RRC signaling “tdm-PatternConfig-r15” </w:t>
            </w:r>
          </w:p>
          <w:p w14:paraId="64938B21" w14:textId="77777777" w:rsidR="00C702C0" w:rsidRPr="00C702C0" w:rsidRDefault="00C702C0" w:rsidP="00C702C0">
            <w:pPr>
              <w:numPr>
                <w:ilvl w:val="1"/>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For DL HARQ timing, the DL-reference UL/DL configuration, i.e. associated with “</w:t>
            </w:r>
            <w:r w:rsidRPr="00C702C0">
              <w:rPr>
                <w:rFonts w:eastAsia="MS Mincho"/>
                <w:i/>
                <w:iCs/>
                <w:sz w:val="20"/>
                <w:szCs w:val="20"/>
              </w:rPr>
              <w:t>tdm-PatternConfig-r15”</w:t>
            </w:r>
            <w:r w:rsidRPr="00C702C0">
              <w:rPr>
                <w:rFonts w:eastAsia="MS Mincho"/>
                <w:i/>
                <w:sz w:val="20"/>
                <w:szCs w:val="20"/>
              </w:rPr>
              <w:t>, is applied. RAN1 to further down-select among:</w:t>
            </w:r>
          </w:p>
          <w:p w14:paraId="0B4D4AE8" w14:textId="77777777" w:rsidR="00C702C0" w:rsidRPr="00C702C0" w:rsidRDefault="00C702C0" w:rsidP="00C702C0">
            <w:pPr>
              <w:numPr>
                <w:ilvl w:val="2"/>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 xml:space="preserve">Option 1: use the PDSCH ACK timeline for LTE FDD-TDD CA with LTE TDD </w:t>
            </w:r>
            <w:proofErr w:type="spellStart"/>
            <w:r w:rsidRPr="00C702C0">
              <w:rPr>
                <w:rFonts w:eastAsia="MS Mincho"/>
                <w:i/>
                <w:sz w:val="20"/>
                <w:szCs w:val="20"/>
              </w:rPr>
              <w:t>PCell</w:t>
            </w:r>
            <w:proofErr w:type="spellEnd"/>
            <w:r w:rsidRPr="00C702C0">
              <w:rPr>
                <w:rFonts w:eastAsia="MS Mincho"/>
                <w:i/>
                <w:sz w:val="20"/>
                <w:szCs w:val="20"/>
              </w:rPr>
              <w:t xml:space="preserve"> (i.e. Table 10.1.3A-1 in 36.213)</w:t>
            </w:r>
          </w:p>
          <w:p w14:paraId="2F3F588F" w14:textId="77777777" w:rsidR="00C702C0" w:rsidRPr="00C702C0" w:rsidRDefault="00C702C0" w:rsidP="00C702C0">
            <w:pPr>
              <w:numPr>
                <w:ilvl w:val="2"/>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 xml:space="preserve">Option 2: use the PDSCH ACK timeline for </w:t>
            </w:r>
            <w:proofErr w:type="spellStart"/>
            <w:r w:rsidRPr="00C702C0">
              <w:rPr>
                <w:rFonts w:eastAsia="MS Mincho"/>
                <w:i/>
                <w:sz w:val="20"/>
                <w:szCs w:val="20"/>
              </w:rPr>
              <w:t>eIMTA</w:t>
            </w:r>
            <w:proofErr w:type="spellEnd"/>
            <w:r w:rsidRPr="00C702C0">
              <w:rPr>
                <w:rFonts w:eastAsia="MS Mincho"/>
                <w:i/>
                <w:sz w:val="20"/>
                <w:szCs w:val="20"/>
              </w:rPr>
              <w:t xml:space="preserve"> (i.e., Table 10.1.3.1-1 in 36.213)</w:t>
            </w:r>
          </w:p>
          <w:p w14:paraId="2C353B38" w14:textId="77777777" w:rsidR="00C702C0" w:rsidRPr="00C702C0" w:rsidRDefault="00C702C0" w:rsidP="00C702C0">
            <w:pPr>
              <w:numPr>
                <w:ilvl w:val="1"/>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 xml:space="preserve">For UL HARQ timing, the </w:t>
            </w:r>
            <w:proofErr w:type="spellStart"/>
            <w:r w:rsidRPr="00C702C0">
              <w:rPr>
                <w:rFonts w:eastAsia="MS Mincho"/>
                <w:i/>
                <w:sz w:val="20"/>
                <w:szCs w:val="20"/>
              </w:rPr>
              <w:t>PCell’s</w:t>
            </w:r>
            <w:proofErr w:type="spellEnd"/>
            <w:r w:rsidRPr="00C702C0">
              <w:rPr>
                <w:rFonts w:eastAsia="MS Mincho"/>
                <w:i/>
                <w:sz w:val="20"/>
                <w:szCs w:val="20"/>
              </w:rPr>
              <w:t xml:space="preserve"> UL/DL configuration, i.e. associated “</w:t>
            </w:r>
            <w:proofErr w:type="spellStart"/>
            <w:r w:rsidRPr="00C702C0">
              <w:rPr>
                <w:rFonts w:eastAsia="MS Mincho"/>
                <w:i/>
                <w:iCs/>
                <w:sz w:val="20"/>
                <w:szCs w:val="20"/>
              </w:rPr>
              <w:t>subframeAssignment</w:t>
            </w:r>
            <w:proofErr w:type="spellEnd"/>
            <w:r w:rsidRPr="00C702C0">
              <w:rPr>
                <w:rFonts w:eastAsia="MS Mincho"/>
                <w:i/>
                <w:iCs/>
                <w:sz w:val="20"/>
                <w:szCs w:val="20"/>
              </w:rPr>
              <w:t>”</w:t>
            </w:r>
            <w:r w:rsidRPr="00C702C0">
              <w:rPr>
                <w:rFonts w:eastAsia="MS Mincho"/>
                <w:i/>
                <w:sz w:val="20"/>
                <w:szCs w:val="20"/>
              </w:rPr>
              <w:t>, is applied</w:t>
            </w:r>
          </w:p>
          <w:p w14:paraId="5368542A" w14:textId="78BAFD63" w:rsidR="00007266" w:rsidRPr="00C702C0" w:rsidRDefault="00C702C0" w:rsidP="00007266">
            <w:pPr>
              <w:numPr>
                <w:ilvl w:val="1"/>
                <w:numId w:val="20"/>
              </w:numPr>
              <w:overflowPunct w:val="0"/>
              <w:autoSpaceDE w:val="0"/>
              <w:autoSpaceDN w:val="0"/>
              <w:adjustRightInd w:val="0"/>
              <w:textAlignment w:val="baseline"/>
              <w:rPr>
                <w:rFonts w:eastAsia="MS Mincho"/>
                <w:i/>
                <w:sz w:val="22"/>
                <w:szCs w:val="22"/>
              </w:rPr>
            </w:pPr>
            <w:r w:rsidRPr="00C702C0">
              <w:rPr>
                <w:rFonts w:eastAsia="MS Mincho"/>
                <w:i/>
                <w:sz w:val="20"/>
                <w:szCs w:val="20"/>
              </w:rPr>
              <w:t>UE is not expected to transmit on the MCG and SCG simultaneously</w:t>
            </w:r>
          </w:p>
        </w:tc>
      </w:tr>
      <w:tr w:rsidR="00007266" w:rsidRPr="00F01809" w14:paraId="5A968364" w14:textId="77777777" w:rsidTr="00007266">
        <w:tc>
          <w:tcPr>
            <w:tcW w:w="2425" w:type="dxa"/>
          </w:tcPr>
          <w:p w14:paraId="7B1CEB76" w14:textId="433BCA6E" w:rsidR="00007266" w:rsidRPr="00F01809" w:rsidRDefault="0086702B" w:rsidP="00007266">
            <w:pPr>
              <w:rPr>
                <w:sz w:val="20"/>
                <w:lang w:val="en-GB"/>
              </w:rPr>
            </w:pPr>
            <w:r>
              <w:rPr>
                <w:sz w:val="20"/>
                <w:lang w:val="en-GB"/>
              </w:rPr>
              <w:t>DCM</w:t>
            </w:r>
          </w:p>
        </w:tc>
        <w:tc>
          <w:tcPr>
            <w:tcW w:w="7204" w:type="dxa"/>
          </w:tcPr>
          <w:p w14:paraId="41F9EF8E" w14:textId="77777777" w:rsidR="0086702B" w:rsidRPr="0086702B" w:rsidRDefault="0086702B" w:rsidP="0086702B">
            <w:pPr>
              <w:spacing w:afterLines="50" w:after="120"/>
              <w:rPr>
                <w:rFonts w:eastAsiaTheme="minorEastAsia"/>
                <w:b/>
                <w:sz w:val="20"/>
                <w:szCs w:val="20"/>
                <w:u w:val="single"/>
              </w:rPr>
            </w:pPr>
            <w:r w:rsidRPr="0086702B">
              <w:rPr>
                <w:rFonts w:eastAsiaTheme="minorEastAsia" w:hint="eastAsia"/>
                <w:b/>
                <w:sz w:val="20"/>
                <w:szCs w:val="20"/>
                <w:u w:val="single"/>
              </w:rPr>
              <w:t>P</w:t>
            </w:r>
            <w:r w:rsidRPr="0086702B">
              <w:rPr>
                <w:rFonts w:eastAsiaTheme="minorEastAsia"/>
                <w:b/>
                <w:sz w:val="20"/>
                <w:szCs w:val="20"/>
                <w:u w:val="single"/>
              </w:rPr>
              <w:t>roposal 2:</w:t>
            </w:r>
          </w:p>
          <w:p w14:paraId="1F8208C0" w14:textId="2C67FF71" w:rsidR="00007266" w:rsidRPr="00F01809" w:rsidRDefault="0086702B" w:rsidP="0086702B">
            <w:pPr>
              <w:rPr>
                <w:sz w:val="20"/>
                <w:lang w:val="en-GB"/>
              </w:rPr>
            </w:pPr>
            <w:r w:rsidRPr="0086702B">
              <w:rPr>
                <w:rFonts w:eastAsiaTheme="minorEastAsia"/>
                <w:i/>
                <w:sz w:val="20"/>
                <w:szCs w:val="20"/>
              </w:rPr>
              <w:t>Support DL-reference UL-DL configuration for EN-DC with TDD-</w:t>
            </w:r>
            <w:proofErr w:type="spellStart"/>
            <w:r w:rsidRPr="0086702B">
              <w:rPr>
                <w:rFonts w:eastAsiaTheme="minorEastAsia"/>
                <w:i/>
                <w:sz w:val="20"/>
                <w:szCs w:val="20"/>
              </w:rPr>
              <w:t>PCell</w:t>
            </w:r>
            <w:proofErr w:type="spellEnd"/>
            <w:r w:rsidRPr="0086702B">
              <w:rPr>
                <w:rFonts w:eastAsiaTheme="minorEastAsia"/>
                <w:i/>
                <w:sz w:val="20"/>
                <w:szCs w:val="20"/>
              </w:rPr>
              <w:t>.</w:t>
            </w:r>
          </w:p>
        </w:tc>
      </w:tr>
      <w:tr w:rsidR="00396E82" w:rsidRPr="00F01809" w14:paraId="61563A5A" w14:textId="77777777" w:rsidTr="00007266">
        <w:tc>
          <w:tcPr>
            <w:tcW w:w="2425" w:type="dxa"/>
          </w:tcPr>
          <w:p w14:paraId="4E1AB035" w14:textId="245E451A" w:rsidR="00396E82" w:rsidRDefault="00396E82" w:rsidP="00007266">
            <w:pPr>
              <w:rPr>
                <w:sz w:val="20"/>
                <w:lang w:val="en-GB"/>
              </w:rPr>
            </w:pPr>
            <w:r>
              <w:rPr>
                <w:sz w:val="20"/>
                <w:lang w:val="en-GB"/>
              </w:rPr>
              <w:t>Qualcomm</w:t>
            </w:r>
          </w:p>
        </w:tc>
        <w:tc>
          <w:tcPr>
            <w:tcW w:w="7204" w:type="dxa"/>
          </w:tcPr>
          <w:p w14:paraId="0BD87AC0" w14:textId="77777777" w:rsidR="001779AE" w:rsidRPr="006955E8" w:rsidRDefault="001779AE" w:rsidP="001779AE">
            <w:pPr>
              <w:rPr>
                <w:i/>
                <w:sz w:val="20"/>
                <w:szCs w:val="20"/>
              </w:rPr>
            </w:pPr>
            <w:r w:rsidRPr="006955E8">
              <w:rPr>
                <w:b/>
                <w:i/>
                <w:sz w:val="20"/>
                <w:szCs w:val="20"/>
              </w:rPr>
              <w:t>Proposal 1</w:t>
            </w:r>
            <w:r w:rsidRPr="006955E8">
              <w:rPr>
                <w:i/>
                <w:sz w:val="20"/>
                <w:szCs w:val="20"/>
              </w:rPr>
              <w:t xml:space="preserve">: For a UE configured with EN-DC and capable of dynamic power sharing, under the case-1 single-Tx TDM solution, LTE uplink HARQ is the same as without EN-DC for both FDD and TDD LTE </w:t>
            </w:r>
            <w:proofErr w:type="spellStart"/>
            <w:r w:rsidRPr="006955E8">
              <w:rPr>
                <w:i/>
                <w:sz w:val="20"/>
                <w:szCs w:val="20"/>
              </w:rPr>
              <w:t>Pcell</w:t>
            </w:r>
            <w:proofErr w:type="spellEnd"/>
            <w:r w:rsidRPr="006955E8">
              <w:rPr>
                <w:i/>
                <w:sz w:val="20"/>
                <w:szCs w:val="20"/>
              </w:rPr>
              <w:t xml:space="preserve"> and all uplink subframes can be used for LTE uplink data transmission.</w:t>
            </w:r>
          </w:p>
          <w:p w14:paraId="1319D599" w14:textId="77777777" w:rsidR="001779AE" w:rsidRDefault="001779AE" w:rsidP="001779AE">
            <w:pPr>
              <w:spacing w:afterLines="50" w:after="120"/>
              <w:rPr>
                <w:i/>
                <w:sz w:val="20"/>
                <w:szCs w:val="20"/>
              </w:rPr>
            </w:pPr>
            <w:r w:rsidRPr="006955E8">
              <w:rPr>
                <w:b/>
                <w:i/>
                <w:sz w:val="20"/>
                <w:szCs w:val="20"/>
              </w:rPr>
              <w:lastRenderedPageBreak/>
              <w:t>Proposal 2</w:t>
            </w:r>
            <w:r w:rsidRPr="006955E8">
              <w:rPr>
                <w:i/>
                <w:sz w:val="20"/>
                <w:szCs w:val="20"/>
              </w:rPr>
              <w:t>: Due to the severe negative impact on UL link budget, don’t introduce case-1 singe-Tx TDM solution in TDD LTE unless data transmission on all UL subframes is enabled</w:t>
            </w:r>
          </w:p>
          <w:p w14:paraId="70E6CD13" w14:textId="34A40328" w:rsidR="00396E82" w:rsidRPr="00396E82" w:rsidRDefault="00396E82" w:rsidP="001779AE">
            <w:pPr>
              <w:spacing w:afterLines="50" w:after="120"/>
              <w:rPr>
                <w:rFonts w:eastAsiaTheme="minorEastAsia"/>
                <w:i/>
                <w:sz w:val="20"/>
                <w:szCs w:val="20"/>
                <w:u w:val="single"/>
              </w:rPr>
            </w:pPr>
            <w:r w:rsidRPr="00396E82">
              <w:rPr>
                <w:b/>
                <w:i/>
                <w:sz w:val="20"/>
                <w:szCs w:val="20"/>
              </w:rPr>
              <w:t>Proposal 3</w:t>
            </w:r>
            <w:r w:rsidRPr="00396E82">
              <w:rPr>
                <w:i/>
                <w:sz w:val="20"/>
                <w:szCs w:val="20"/>
              </w:rPr>
              <w:t xml:space="preserve">: If the need for enabling the case-1 single-Tx TDM solution for EN-DC with LTE-TDD </w:t>
            </w:r>
            <w:proofErr w:type="spellStart"/>
            <w:r w:rsidRPr="00396E82">
              <w:rPr>
                <w:i/>
                <w:sz w:val="20"/>
                <w:szCs w:val="20"/>
              </w:rPr>
              <w:t>Pcell</w:t>
            </w:r>
            <w:proofErr w:type="spellEnd"/>
            <w:r w:rsidRPr="00396E82">
              <w:rPr>
                <w:i/>
                <w:sz w:val="20"/>
                <w:szCs w:val="20"/>
              </w:rPr>
              <w:t xml:space="preserve"> is justified, the LTE downlink HARQ timing of the </w:t>
            </w:r>
            <w:proofErr w:type="spellStart"/>
            <w:r w:rsidRPr="00396E82">
              <w:rPr>
                <w:i/>
                <w:sz w:val="20"/>
                <w:szCs w:val="20"/>
              </w:rPr>
              <w:t>Pcell</w:t>
            </w:r>
            <w:proofErr w:type="spellEnd"/>
            <w:r w:rsidRPr="00396E82">
              <w:rPr>
                <w:i/>
                <w:sz w:val="20"/>
                <w:szCs w:val="20"/>
              </w:rPr>
              <w:t xml:space="preserve"> is based on the timing of the DL/UL configuration given by the RRC signaling. Similar to </w:t>
            </w:r>
            <w:proofErr w:type="spellStart"/>
            <w:r w:rsidRPr="00396E82">
              <w:rPr>
                <w:i/>
                <w:sz w:val="20"/>
                <w:szCs w:val="20"/>
              </w:rPr>
              <w:t>eIMTA</w:t>
            </w:r>
            <w:proofErr w:type="spellEnd"/>
            <w:r w:rsidRPr="00396E82">
              <w:rPr>
                <w:i/>
                <w:sz w:val="20"/>
                <w:szCs w:val="20"/>
              </w:rPr>
              <w:t xml:space="preserve">, only DL/UL configurations 2, 4 and 5 can be used as a reference HARQ configuration of the </w:t>
            </w:r>
            <w:proofErr w:type="spellStart"/>
            <w:r w:rsidRPr="00396E82">
              <w:rPr>
                <w:i/>
                <w:sz w:val="20"/>
                <w:szCs w:val="20"/>
              </w:rPr>
              <w:t>Pcell</w:t>
            </w:r>
            <w:proofErr w:type="spellEnd"/>
            <w:r w:rsidRPr="00396E82">
              <w:rPr>
                <w:i/>
                <w:sz w:val="20"/>
                <w:szCs w:val="20"/>
              </w:rPr>
              <w:t>. Further, the uplink HARQ procedure is similar to the case without EN-DC</w:t>
            </w:r>
          </w:p>
        </w:tc>
      </w:tr>
    </w:tbl>
    <w:p w14:paraId="3648744D" w14:textId="77777777" w:rsidR="00007266" w:rsidRPr="00F01809" w:rsidRDefault="00007266" w:rsidP="00007266">
      <w:pPr>
        <w:jc w:val="both"/>
        <w:rPr>
          <w:sz w:val="22"/>
          <w:lang w:val="en-GB"/>
        </w:rPr>
      </w:pPr>
    </w:p>
    <w:p w14:paraId="21C4859D" w14:textId="77777777" w:rsidR="000A26EC" w:rsidRDefault="00052DB7" w:rsidP="00722CE0">
      <w:pPr>
        <w:jc w:val="both"/>
        <w:rPr>
          <w:sz w:val="22"/>
          <w:lang w:val="en-GB"/>
        </w:rPr>
      </w:pPr>
      <w:r>
        <w:rPr>
          <w:sz w:val="22"/>
          <w:lang w:val="en-GB"/>
        </w:rPr>
        <w:t xml:space="preserve">Among the </w:t>
      </w:r>
      <w:r w:rsidR="00A8036C">
        <w:rPr>
          <w:sz w:val="22"/>
          <w:lang w:val="en-GB"/>
        </w:rPr>
        <w:t xml:space="preserve">8 </w:t>
      </w:r>
      <w:r>
        <w:rPr>
          <w:sz w:val="22"/>
          <w:lang w:val="en-GB"/>
        </w:rPr>
        <w:t xml:space="preserve">contributions: </w:t>
      </w:r>
    </w:p>
    <w:p w14:paraId="58CF7E41" w14:textId="7502BBA2" w:rsidR="00ED1373" w:rsidRDefault="00052DB7" w:rsidP="00722CE0">
      <w:pPr>
        <w:pStyle w:val="ListParagraph"/>
        <w:numPr>
          <w:ilvl w:val="0"/>
          <w:numId w:val="39"/>
        </w:numPr>
        <w:jc w:val="both"/>
        <w:rPr>
          <w:sz w:val="22"/>
          <w:lang w:val="en-GB"/>
        </w:rPr>
      </w:pPr>
      <w:r w:rsidRPr="000A26EC">
        <w:rPr>
          <w:sz w:val="22"/>
          <w:lang w:val="en-GB"/>
        </w:rPr>
        <w:t>5 companies explicitly support</w:t>
      </w:r>
      <w:r w:rsidR="00A8036C" w:rsidRPr="000A26EC">
        <w:rPr>
          <w:sz w:val="22"/>
          <w:lang w:val="en-GB"/>
        </w:rPr>
        <w:t xml:space="preserve"> configuring DL-reference DL/UL configuration to utilize all available LTE DL subframes, and no company object. </w:t>
      </w:r>
    </w:p>
    <w:p w14:paraId="04E53409" w14:textId="7084F8F2" w:rsidR="000A26EC" w:rsidRDefault="000A26EC" w:rsidP="00722CE0">
      <w:pPr>
        <w:pStyle w:val="ListParagraph"/>
        <w:numPr>
          <w:ilvl w:val="0"/>
          <w:numId w:val="39"/>
        </w:numPr>
        <w:jc w:val="both"/>
        <w:rPr>
          <w:sz w:val="22"/>
          <w:lang w:val="en-GB"/>
        </w:rPr>
      </w:pPr>
      <w:r>
        <w:rPr>
          <w:sz w:val="22"/>
          <w:lang w:val="en-GB"/>
        </w:rPr>
        <w:t xml:space="preserve">1 company mentions that </w:t>
      </w:r>
      <w:r w:rsidR="001779AE">
        <w:rPr>
          <w:sz w:val="22"/>
          <w:lang w:val="en-GB"/>
        </w:rPr>
        <w:t>case-1 single-Tx TDM solution in TDD LTE is not supported unless data transmission on all UL subframes is enabled.</w:t>
      </w:r>
    </w:p>
    <w:p w14:paraId="571CD496" w14:textId="54E04B0E" w:rsidR="000A26EC" w:rsidRPr="000A26EC" w:rsidRDefault="000A26EC" w:rsidP="00722CE0">
      <w:pPr>
        <w:pStyle w:val="ListParagraph"/>
        <w:numPr>
          <w:ilvl w:val="0"/>
          <w:numId w:val="39"/>
        </w:numPr>
        <w:jc w:val="both"/>
        <w:rPr>
          <w:sz w:val="22"/>
          <w:lang w:val="en-GB"/>
        </w:rPr>
      </w:pPr>
      <w:r>
        <w:rPr>
          <w:sz w:val="22"/>
          <w:lang w:val="en-GB"/>
        </w:rPr>
        <w:t xml:space="preserve">2 companies propose (Nokia, Qualcomm) that if DL reference HARQ timing is introduced, only allow LTE pattern 2, 4, 5 can be used as a reference HARQ configuration of the </w:t>
      </w:r>
      <w:proofErr w:type="spellStart"/>
      <w:r>
        <w:rPr>
          <w:sz w:val="22"/>
          <w:lang w:val="en-GB"/>
        </w:rPr>
        <w:t>PCell</w:t>
      </w:r>
      <w:proofErr w:type="spellEnd"/>
      <w:r>
        <w:rPr>
          <w:sz w:val="22"/>
          <w:lang w:val="en-GB"/>
        </w:rPr>
        <w:t>.</w:t>
      </w:r>
    </w:p>
    <w:p w14:paraId="6F2CAF4B" w14:textId="204DCDE7" w:rsidR="00A8036C" w:rsidRDefault="00A8036C" w:rsidP="00D95CEE">
      <w:pPr>
        <w:rPr>
          <w:sz w:val="22"/>
          <w:lang w:val="en-GB"/>
        </w:rPr>
      </w:pPr>
    </w:p>
    <w:p w14:paraId="43C7CC76" w14:textId="45158F00" w:rsidR="00854644" w:rsidRPr="00707915" w:rsidRDefault="00854644" w:rsidP="00854644">
      <w:pPr>
        <w:ind w:left="1440" w:hanging="1440"/>
        <w:rPr>
          <w:sz w:val="22"/>
          <w:szCs w:val="22"/>
          <w:lang w:eastAsia="x-none"/>
        </w:rPr>
      </w:pPr>
      <w:r w:rsidRPr="00707915">
        <w:rPr>
          <w:sz w:val="22"/>
          <w:szCs w:val="22"/>
          <w:highlight w:val="yellow"/>
          <w:lang w:eastAsia="x-none"/>
        </w:rPr>
        <w:t>Propos</w:t>
      </w:r>
      <w:r w:rsidR="000E3BA4">
        <w:rPr>
          <w:sz w:val="22"/>
          <w:szCs w:val="22"/>
          <w:highlight w:val="yellow"/>
          <w:lang w:eastAsia="x-none"/>
        </w:rPr>
        <w:t>al</w:t>
      </w:r>
      <w:bookmarkStart w:id="3" w:name="_GoBack"/>
      <w:bookmarkEnd w:id="3"/>
      <w:r w:rsidRPr="00707915">
        <w:rPr>
          <w:sz w:val="22"/>
          <w:szCs w:val="22"/>
          <w:highlight w:val="yellow"/>
          <w:lang w:eastAsia="x-none"/>
        </w:rPr>
        <w:t>:</w:t>
      </w:r>
    </w:p>
    <w:p w14:paraId="62FBA707" w14:textId="77777777" w:rsidR="00854644" w:rsidRPr="00707915" w:rsidRDefault="00854644" w:rsidP="00854644">
      <w:pPr>
        <w:jc w:val="both"/>
        <w:rPr>
          <w:sz w:val="22"/>
          <w:szCs w:val="22"/>
          <w:lang w:eastAsia="zh-CN"/>
        </w:rPr>
      </w:pPr>
      <w:r w:rsidRPr="00707915">
        <w:rPr>
          <w:sz w:val="22"/>
          <w:szCs w:val="22"/>
        </w:rPr>
        <w:t xml:space="preserve">For single </w:t>
      </w:r>
      <w:proofErr w:type="spellStart"/>
      <w:r w:rsidRPr="00707915">
        <w:rPr>
          <w:sz w:val="22"/>
          <w:szCs w:val="22"/>
        </w:rPr>
        <w:t>tx</w:t>
      </w:r>
      <w:proofErr w:type="spellEnd"/>
      <w:r w:rsidRPr="00707915">
        <w:rPr>
          <w:sz w:val="22"/>
          <w:szCs w:val="22"/>
        </w:rPr>
        <w:t xml:space="preserve"> switched UL in EN-DC with TDD </w:t>
      </w:r>
      <w:proofErr w:type="spellStart"/>
      <w:r w:rsidRPr="00707915">
        <w:rPr>
          <w:sz w:val="22"/>
          <w:szCs w:val="22"/>
        </w:rPr>
        <w:t>PCell</w:t>
      </w:r>
      <w:proofErr w:type="spellEnd"/>
      <w:r w:rsidRPr="00707915">
        <w:rPr>
          <w:sz w:val="22"/>
          <w:szCs w:val="22"/>
        </w:rPr>
        <w:t xml:space="preserve">, the LTE </w:t>
      </w:r>
      <w:proofErr w:type="spellStart"/>
      <w:r w:rsidRPr="00707915">
        <w:rPr>
          <w:sz w:val="22"/>
          <w:szCs w:val="22"/>
        </w:rPr>
        <w:t>PCell</w:t>
      </w:r>
      <w:proofErr w:type="spellEnd"/>
      <w:r w:rsidRPr="00707915">
        <w:rPr>
          <w:sz w:val="22"/>
          <w:szCs w:val="22"/>
        </w:rPr>
        <w:t xml:space="preserve"> can be configured</w:t>
      </w:r>
      <w:r w:rsidRPr="00707915">
        <w:rPr>
          <w:sz w:val="22"/>
          <w:szCs w:val="22"/>
          <w:lang w:eastAsia="zh-CN"/>
        </w:rPr>
        <w:t xml:space="preserve"> with DL-reference UL/DL config</w:t>
      </w:r>
    </w:p>
    <w:p w14:paraId="6B43A16A" w14:textId="77777777" w:rsidR="00854644" w:rsidRPr="00707915" w:rsidRDefault="00854644" w:rsidP="00854644">
      <w:pPr>
        <w:pStyle w:val="ListParagraph"/>
        <w:numPr>
          <w:ilvl w:val="0"/>
          <w:numId w:val="30"/>
        </w:numPr>
        <w:jc w:val="both"/>
        <w:rPr>
          <w:sz w:val="22"/>
          <w:szCs w:val="22"/>
          <w:lang w:eastAsia="zh-CN"/>
        </w:rPr>
      </w:pPr>
      <w:r w:rsidRPr="00707915">
        <w:rPr>
          <w:sz w:val="22"/>
          <w:szCs w:val="22"/>
          <w:lang w:eastAsia="zh-CN"/>
        </w:rPr>
        <w:t>For DL HARQ timing, the DL-reference UL/DL configuration is applied</w:t>
      </w:r>
    </w:p>
    <w:p w14:paraId="1C94529A" w14:textId="77777777" w:rsidR="00854644" w:rsidRPr="00707915" w:rsidRDefault="00854644" w:rsidP="00854644">
      <w:pPr>
        <w:pStyle w:val="ListParagraph"/>
        <w:numPr>
          <w:ilvl w:val="1"/>
          <w:numId w:val="30"/>
        </w:numPr>
        <w:jc w:val="both"/>
        <w:rPr>
          <w:color w:val="000000"/>
          <w:sz w:val="22"/>
          <w:szCs w:val="22"/>
          <w:lang w:eastAsia="zh-CN"/>
        </w:rPr>
      </w:pPr>
      <w:r w:rsidRPr="00707915">
        <w:rPr>
          <w:color w:val="000000"/>
          <w:sz w:val="22"/>
          <w:szCs w:val="22"/>
          <w:lang w:eastAsia="zh-CN"/>
        </w:rPr>
        <w:t>Only LTE TDD Pattern 2, 4, 5 can be used as DL-reference</w:t>
      </w:r>
    </w:p>
    <w:p w14:paraId="0131916D" w14:textId="1727A7AB" w:rsidR="00854644" w:rsidRPr="00707915" w:rsidRDefault="00854644" w:rsidP="00854644">
      <w:pPr>
        <w:pStyle w:val="ListParagraph"/>
        <w:numPr>
          <w:ilvl w:val="0"/>
          <w:numId w:val="30"/>
        </w:numPr>
        <w:jc w:val="both"/>
        <w:rPr>
          <w:sz w:val="22"/>
          <w:szCs w:val="22"/>
          <w:lang w:eastAsia="zh-CN"/>
        </w:rPr>
      </w:pPr>
      <w:r w:rsidRPr="00707915">
        <w:rPr>
          <w:sz w:val="22"/>
          <w:szCs w:val="22"/>
          <w:lang w:eastAsia="zh-CN"/>
        </w:rPr>
        <w:t>For UL HARQ timing</w:t>
      </w:r>
      <w:r w:rsidR="00B96FE8">
        <w:rPr>
          <w:sz w:val="22"/>
          <w:szCs w:val="22"/>
          <w:lang w:eastAsia="zh-CN"/>
        </w:rPr>
        <w:t xml:space="preserve"> is the same as without reference configuration</w:t>
      </w:r>
      <w:r w:rsidR="0021155F">
        <w:rPr>
          <w:sz w:val="22"/>
          <w:szCs w:val="22"/>
          <w:lang w:eastAsia="zh-CN"/>
        </w:rPr>
        <w:t xml:space="preserve"> for </w:t>
      </w:r>
      <w:proofErr w:type="spellStart"/>
      <w:r w:rsidR="0021155F" w:rsidRPr="0021155F">
        <w:rPr>
          <w:sz w:val="22"/>
          <w:szCs w:val="22"/>
          <w:lang w:eastAsia="zh-CN"/>
        </w:rPr>
        <w:t>PCell’s</w:t>
      </w:r>
      <w:proofErr w:type="spellEnd"/>
      <w:r w:rsidR="0021155F" w:rsidRPr="0021155F">
        <w:rPr>
          <w:sz w:val="22"/>
          <w:szCs w:val="22"/>
          <w:lang w:eastAsia="zh-CN"/>
        </w:rPr>
        <w:t xml:space="preserve"> UL/DL configuration other than TDD pattern 0/6</w:t>
      </w:r>
      <w:r w:rsidRPr="0021155F">
        <w:rPr>
          <w:sz w:val="22"/>
          <w:szCs w:val="22"/>
          <w:lang w:eastAsia="zh-CN"/>
        </w:rPr>
        <w:t>,</w:t>
      </w:r>
      <w:r w:rsidRPr="00707915">
        <w:rPr>
          <w:sz w:val="22"/>
          <w:szCs w:val="22"/>
          <w:lang w:eastAsia="zh-CN"/>
        </w:rPr>
        <w:t xml:space="preserve"> </w:t>
      </w:r>
    </w:p>
    <w:p w14:paraId="65A4ADE7" w14:textId="77777777" w:rsidR="00854644" w:rsidRPr="00707915" w:rsidRDefault="00854644" w:rsidP="00854644">
      <w:pPr>
        <w:pStyle w:val="ListParagraph"/>
        <w:numPr>
          <w:ilvl w:val="1"/>
          <w:numId w:val="30"/>
        </w:numPr>
        <w:jc w:val="both"/>
        <w:rPr>
          <w:color w:val="000000"/>
          <w:sz w:val="22"/>
          <w:szCs w:val="22"/>
          <w:lang w:eastAsia="zh-CN"/>
        </w:rPr>
      </w:pPr>
      <w:r w:rsidRPr="00707915">
        <w:rPr>
          <w:color w:val="000000"/>
          <w:sz w:val="22"/>
          <w:szCs w:val="22"/>
          <w:lang w:eastAsia="zh-CN"/>
        </w:rPr>
        <w:t xml:space="preserve">FFS: whether/how to support TDD pattern 0/6 for LTE </w:t>
      </w:r>
      <w:proofErr w:type="spellStart"/>
      <w:r w:rsidRPr="00707915">
        <w:rPr>
          <w:color w:val="000000"/>
          <w:sz w:val="22"/>
          <w:szCs w:val="22"/>
          <w:lang w:eastAsia="zh-CN"/>
        </w:rPr>
        <w:t>PCell</w:t>
      </w:r>
      <w:proofErr w:type="spellEnd"/>
    </w:p>
    <w:p w14:paraId="79B076AB" w14:textId="77777777" w:rsidR="00854644" w:rsidRPr="00707915" w:rsidRDefault="00854644" w:rsidP="00854644">
      <w:pPr>
        <w:pStyle w:val="ListParagraph"/>
        <w:numPr>
          <w:ilvl w:val="0"/>
          <w:numId w:val="30"/>
        </w:numPr>
        <w:jc w:val="both"/>
        <w:rPr>
          <w:sz w:val="22"/>
          <w:szCs w:val="22"/>
          <w:lang w:eastAsia="zh-CN"/>
        </w:rPr>
      </w:pPr>
      <w:r w:rsidRPr="00707915">
        <w:rPr>
          <w:sz w:val="22"/>
          <w:szCs w:val="22"/>
          <w:lang w:eastAsia="zh-CN"/>
        </w:rPr>
        <w:t>UE is not expected to transmit on the MCG and SCG simultaneously</w:t>
      </w:r>
    </w:p>
    <w:p w14:paraId="49211A24" w14:textId="4038BDC8" w:rsidR="00E13DEB" w:rsidRDefault="00E13DEB" w:rsidP="00854644">
      <w:pPr>
        <w:pStyle w:val="ListParagraph"/>
        <w:numPr>
          <w:ilvl w:val="0"/>
          <w:numId w:val="30"/>
        </w:numPr>
        <w:jc w:val="both"/>
        <w:rPr>
          <w:sz w:val="22"/>
          <w:szCs w:val="22"/>
          <w:lang w:eastAsia="zh-CN"/>
        </w:rPr>
      </w:pPr>
      <w:r>
        <w:rPr>
          <w:sz w:val="22"/>
          <w:szCs w:val="22"/>
          <w:lang w:eastAsia="zh-CN"/>
        </w:rPr>
        <w:t>For type 2 UE</w:t>
      </w:r>
      <w:r w:rsidR="001C5BAE">
        <w:rPr>
          <w:sz w:val="22"/>
          <w:szCs w:val="22"/>
          <w:lang w:eastAsia="zh-CN"/>
        </w:rPr>
        <w:t xml:space="preserve"> (</w:t>
      </w:r>
      <w:r w:rsidR="001C5BAE" w:rsidRPr="00707915">
        <w:rPr>
          <w:color w:val="000000"/>
          <w:sz w:val="22"/>
          <w:szCs w:val="22"/>
          <w:lang w:eastAsia="zh-CN"/>
        </w:rPr>
        <w:t>i.e., UE with</w:t>
      </w:r>
      <w:r w:rsidR="001C5BAE">
        <w:rPr>
          <w:color w:val="000000"/>
          <w:sz w:val="22"/>
          <w:szCs w:val="22"/>
          <w:lang w:eastAsia="zh-CN"/>
        </w:rPr>
        <w:t>out</w:t>
      </w:r>
      <w:r w:rsidR="001C5BAE" w:rsidRPr="00707915">
        <w:rPr>
          <w:color w:val="000000"/>
          <w:sz w:val="22"/>
          <w:szCs w:val="22"/>
          <w:lang w:eastAsia="zh-CN"/>
        </w:rPr>
        <w:t xml:space="preserve"> dynamic power sharing capability</w:t>
      </w:r>
      <w:r w:rsidR="001C5BAE">
        <w:rPr>
          <w:color w:val="000000"/>
          <w:sz w:val="22"/>
          <w:szCs w:val="22"/>
          <w:lang w:eastAsia="zh-CN"/>
        </w:rPr>
        <w:t>)</w:t>
      </w:r>
      <w:r>
        <w:rPr>
          <w:sz w:val="22"/>
          <w:szCs w:val="22"/>
          <w:lang w:eastAsia="zh-CN"/>
        </w:rPr>
        <w:t>:</w:t>
      </w:r>
    </w:p>
    <w:p w14:paraId="357411FE" w14:textId="66A1B3F6" w:rsidR="00E13DEB" w:rsidRDefault="00E13DEB" w:rsidP="00E13DEB">
      <w:pPr>
        <w:pStyle w:val="ListParagraph"/>
        <w:numPr>
          <w:ilvl w:val="1"/>
          <w:numId w:val="30"/>
        </w:numPr>
        <w:jc w:val="both"/>
        <w:rPr>
          <w:sz w:val="22"/>
          <w:szCs w:val="22"/>
          <w:lang w:eastAsia="zh-CN"/>
        </w:rPr>
      </w:pPr>
      <w:r>
        <w:rPr>
          <w:sz w:val="22"/>
          <w:szCs w:val="22"/>
          <w:lang w:eastAsia="zh-CN"/>
        </w:rPr>
        <w:t xml:space="preserve">UE is allowed to transmit LTE PUSCH </w:t>
      </w:r>
      <w:r w:rsidR="00D90882">
        <w:rPr>
          <w:sz w:val="22"/>
          <w:szCs w:val="22"/>
          <w:lang w:eastAsia="zh-CN"/>
        </w:rPr>
        <w:t xml:space="preserve">only </w:t>
      </w:r>
      <w:r>
        <w:rPr>
          <w:sz w:val="22"/>
          <w:szCs w:val="22"/>
          <w:lang w:eastAsia="zh-CN"/>
        </w:rPr>
        <w:t xml:space="preserve">in the UL subframes designated as UL in the </w:t>
      </w:r>
      <w:r w:rsidR="00C20713">
        <w:rPr>
          <w:sz w:val="22"/>
          <w:szCs w:val="22"/>
          <w:lang w:eastAsia="zh-CN"/>
        </w:rPr>
        <w:t>DL</w:t>
      </w:r>
      <w:r w:rsidR="00643FA6">
        <w:rPr>
          <w:sz w:val="22"/>
          <w:szCs w:val="22"/>
          <w:lang w:eastAsia="zh-CN"/>
        </w:rPr>
        <w:t>-</w:t>
      </w:r>
      <w:r>
        <w:rPr>
          <w:sz w:val="22"/>
          <w:szCs w:val="22"/>
          <w:lang w:eastAsia="zh-CN"/>
        </w:rPr>
        <w:t>ref</w:t>
      </w:r>
      <w:r w:rsidR="00643FA6">
        <w:rPr>
          <w:sz w:val="22"/>
          <w:szCs w:val="22"/>
          <w:lang w:eastAsia="zh-CN"/>
        </w:rPr>
        <w:t xml:space="preserve">erence </w:t>
      </w:r>
      <w:r>
        <w:rPr>
          <w:sz w:val="22"/>
          <w:szCs w:val="22"/>
          <w:lang w:eastAsia="zh-CN"/>
        </w:rPr>
        <w:t>config</w:t>
      </w:r>
      <w:r w:rsidR="00650B26">
        <w:rPr>
          <w:sz w:val="22"/>
          <w:szCs w:val="22"/>
          <w:lang w:eastAsia="zh-CN"/>
        </w:rPr>
        <w:t>u</w:t>
      </w:r>
      <w:r>
        <w:rPr>
          <w:sz w:val="22"/>
          <w:szCs w:val="22"/>
          <w:lang w:eastAsia="zh-CN"/>
        </w:rPr>
        <w:t>ration</w:t>
      </w:r>
    </w:p>
    <w:p w14:paraId="01C57E2D" w14:textId="2BAE0FF7" w:rsidR="00854644" w:rsidRPr="00707915" w:rsidRDefault="00E13DEB" w:rsidP="00854644">
      <w:pPr>
        <w:pStyle w:val="ListParagraph"/>
        <w:numPr>
          <w:ilvl w:val="0"/>
          <w:numId w:val="30"/>
        </w:numPr>
        <w:jc w:val="both"/>
        <w:rPr>
          <w:sz w:val="22"/>
          <w:szCs w:val="22"/>
          <w:lang w:eastAsia="zh-CN"/>
        </w:rPr>
      </w:pPr>
      <w:r>
        <w:rPr>
          <w:sz w:val="22"/>
          <w:szCs w:val="22"/>
          <w:lang w:eastAsia="zh-CN"/>
        </w:rPr>
        <w:t xml:space="preserve">For type 1 UE </w:t>
      </w:r>
      <w:r w:rsidR="00854644" w:rsidRPr="00707915">
        <w:rPr>
          <w:sz w:val="22"/>
          <w:szCs w:val="22"/>
          <w:lang w:eastAsia="zh-CN"/>
        </w:rPr>
        <w:t>(</w:t>
      </w:r>
      <w:r w:rsidR="00854644" w:rsidRPr="00707915">
        <w:rPr>
          <w:color w:val="000000"/>
          <w:sz w:val="22"/>
          <w:szCs w:val="22"/>
          <w:lang w:eastAsia="zh-CN"/>
        </w:rPr>
        <w:t>i.e., UE with dynamic power sharing capability</w:t>
      </w:r>
      <w:r w:rsidR="00854644" w:rsidRPr="00707915">
        <w:rPr>
          <w:sz w:val="22"/>
          <w:szCs w:val="22"/>
          <w:lang w:eastAsia="zh-CN"/>
        </w:rPr>
        <w:t>)</w:t>
      </w:r>
      <w:r w:rsidR="003D26FD">
        <w:rPr>
          <w:sz w:val="22"/>
          <w:szCs w:val="22"/>
          <w:lang w:eastAsia="zh-CN"/>
        </w:rPr>
        <w:t>:</w:t>
      </w:r>
      <w:r w:rsidR="00854644" w:rsidRPr="00707915">
        <w:rPr>
          <w:sz w:val="22"/>
          <w:szCs w:val="22"/>
          <w:lang w:eastAsia="zh-CN"/>
        </w:rPr>
        <w:t xml:space="preserve"> </w:t>
      </w:r>
    </w:p>
    <w:p w14:paraId="10864829" w14:textId="77777777" w:rsidR="00854644" w:rsidRPr="00707915" w:rsidRDefault="00854644" w:rsidP="00854644">
      <w:pPr>
        <w:pStyle w:val="ListParagraph"/>
        <w:numPr>
          <w:ilvl w:val="1"/>
          <w:numId w:val="30"/>
        </w:numPr>
        <w:jc w:val="both"/>
        <w:rPr>
          <w:sz w:val="22"/>
          <w:szCs w:val="22"/>
          <w:lang w:eastAsia="zh-CN"/>
        </w:rPr>
      </w:pPr>
      <w:r w:rsidRPr="00707915">
        <w:rPr>
          <w:sz w:val="22"/>
          <w:szCs w:val="22"/>
          <w:lang w:eastAsia="zh-CN"/>
        </w:rPr>
        <w:t>The UE should not assume that LTE PUSCH is only scheduled in the UL subframes associated configured by the DL-reference configuration</w:t>
      </w:r>
    </w:p>
    <w:p w14:paraId="0A8B0F23" w14:textId="77777777" w:rsidR="00854644" w:rsidRPr="00707915" w:rsidRDefault="00854644" w:rsidP="00854644">
      <w:pPr>
        <w:pStyle w:val="ListParagraph"/>
        <w:numPr>
          <w:ilvl w:val="1"/>
          <w:numId w:val="30"/>
        </w:numPr>
        <w:jc w:val="both"/>
        <w:rPr>
          <w:sz w:val="22"/>
          <w:szCs w:val="22"/>
          <w:lang w:eastAsia="zh-CN"/>
        </w:rPr>
      </w:pPr>
      <w:r w:rsidRPr="00707915">
        <w:rPr>
          <w:sz w:val="22"/>
          <w:szCs w:val="22"/>
          <w:lang w:eastAsia="zh-CN"/>
        </w:rPr>
        <w:t>The UE should not assume that NR PUSCH is only scheduled in the remaining UL subframes other than those configured by the DL-reference configuration</w:t>
      </w:r>
    </w:p>
    <w:p w14:paraId="13D06BB6" w14:textId="161EC606" w:rsidR="00854644" w:rsidRDefault="00854644" w:rsidP="00854644">
      <w:pPr>
        <w:pStyle w:val="ListParagraph"/>
        <w:numPr>
          <w:ilvl w:val="1"/>
          <w:numId w:val="30"/>
        </w:numPr>
        <w:jc w:val="both"/>
        <w:rPr>
          <w:sz w:val="22"/>
          <w:szCs w:val="22"/>
          <w:lang w:eastAsia="zh-CN"/>
        </w:rPr>
      </w:pPr>
      <w:r w:rsidRPr="00707915">
        <w:rPr>
          <w:sz w:val="22"/>
          <w:szCs w:val="22"/>
          <w:lang w:eastAsia="zh-CN"/>
        </w:rPr>
        <w:t>If there is a collision, UE is expected to drop NR PUSCH</w:t>
      </w:r>
    </w:p>
    <w:p w14:paraId="359F8748" w14:textId="20DB26CD" w:rsidR="00D90882" w:rsidRDefault="00D90882" w:rsidP="00854644">
      <w:pPr>
        <w:pStyle w:val="ListParagraph"/>
        <w:numPr>
          <w:ilvl w:val="1"/>
          <w:numId w:val="30"/>
        </w:numPr>
        <w:jc w:val="both"/>
        <w:rPr>
          <w:sz w:val="22"/>
          <w:szCs w:val="22"/>
          <w:lang w:eastAsia="zh-CN"/>
        </w:rPr>
      </w:pPr>
      <w:r>
        <w:rPr>
          <w:sz w:val="22"/>
          <w:szCs w:val="22"/>
          <w:lang w:eastAsia="zh-CN"/>
        </w:rPr>
        <w:t>Note: the impact of switching time (if non-zero) will be further studied.</w:t>
      </w:r>
    </w:p>
    <w:p w14:paraId="126C41F8" w14:textId="0443046E" w:rsidR="00B46496" w:rsidRPr="00707915" w:rsidRDefault="00B46496" w:rsidP="00854644">
      <w:pPr>
        <w:pStyle w:val="ListParagraph"/>
        <w:numPr>
          <w:ilvl w:val="1"/>
          <w:numId w:val="30"/>
        </w:numPr>
        <w:jc w:val="both"/>
        <w:rPr>
          <w:sz w:val="22"/>
          <w:szCs w:val="22"/>
          <w:lang w:eastAsia="zh-CN"/>
        </w:rPr>
      </w:pPr>
      <w:r>
        <w:rPr>
          <w:sz w:val="22"/>
          <w:szCs w:val="22"/>
          <w:lang w:eastAsia="zh-CN"/>
        </w:rPr>
        <w:t xml:space="preserve">Note: </w:t>
      </w:r>
      <w:r w:rsidR="00B33DDC">
        <w:rPr>
          <w:sz w:val="22"/>
          <w:szCs w:val="22"/>
          <w:lang w:eastAsia="zh-CN"/>
        </w:rPr>
        <w:t xml:space="preserve">No tight coordination between </w:t>
      </w:r>
      <w:proofErr w:type="spellStart"/>
      <w:r w:rsidR="00B33DDC">
        <w:rPr>
          <w:sz w:val="22"/>
          <w:szCs w:val="22"/>
          <w:lang w:eastAsia="zh-CN"/>
        </w:rPr>
        <w:t>gNB</w:t>
      </w:r>
      <w:proofErr w:type="spellEnd"/>
      <w:r w:rsidR="00B33DDC">
        <w:rPr>
          <w:sz w:val="22"/>
          <w:szCs w:val="22"/>
          <w:lang w:eastAsia="zh-CN"/>
        </w:rPr>
        <w:t xml:space="preserve"> and </w:t>
      </w:r>
      <w:proofErr w:type="spellStart"/>
      <w:r w:rsidR="00B33DDC">
        <w:rPr>
          <w:sz w:val="22"/>
          <w:szCs w:val="22"/>
          <w:lang w:eastAsia="zh-CN"/>
        </w:rPr>
        <w:t>eNB</w:t>
      </w:r>
      <w:proofErr w:type="spellEnd"/>
      <w:r w:rsidR="00B33DDC">
        <w:rPr>
          <w:sz w:val="22"/>
          <w:szCs w:val="22"/>
          <w:lang w:eastAsia="zh-CN"/>
        </w:rPr>
        <w:t xml:space="preserve"> scheduling is required</w:t>
      </w:r>
    </w:p>
    <w:p w14:paraId="32149479" w14:textId="3DC0EF39" w:rsidR="00EA73FE" w:rsidRPr="00854644" w:rsidRDefault="00854644" w:rsidP="00854644">
      <w:pPr>
        <w:pStyle w:val="ListParagraph"/>
        <w:numPr>
          <w:ilvl w:val="0"/>
          <w:numId w:val="30"/>
        </w:numPr>
        <w:jc w:val="both"/>
        <w:rPr>
          <w:sz w:val="22"/>
          <w:szCs w:val="22"/>
          <w:lang w:eastAsia="zh-CN"/>
        </w:rPr>
      </w:pPr>
      <w:r w:rsidRPr="00707915">
        <w:rPr>
          <w:sz w:val="22"/>
          <w:szCs w:val="22"/>
          <w:lang w:eastAsia="zh-CN"/>
        </w:rPr>
        <w:t xml:space="preserve">FFS: whether/how to support HARQ-offset (similar as in SUO case 1 in EN-DC with LTE FDD </w:t>
      </w:r>
      <w:proofErr w:type="spellStart"/>
      <w:r w:rsidRPr="00707915">
        <w:rPr>
          <w:sz w:val="22"/>
          <w:szCs w:val="22"/>
          <w:lang w:eastAsia="zh-CN"/>
        </w:rPr>
        <w:t>PCell</w:t>
      </w:r>
      <w:proofErr w:type="spellEnd"/>
      <w:r w:rsidRPr="00707915">
        <w:rPr>
          <w:sz w:val="22"/>
          <w:szCs w:val="22"/>
          <w:lang w:eastAsia="zh-CN"/>
        </w:rPr>
        <w:t>)</w:t>
      </w:r>
    </w:p>
    <w:p w14:paraId="70ACAD4C" w14:textId="77777777" w:rsidR="001413CE" w:rsidRPr="002F41BA" w:rsidRDefault="001413CE" w:rsidP="00D95CEE">
      <w:pPr>
        <w:rPr>
          <w:sz w:val="22"/>
          <w:lang w:eastAsia="zh-CN"/>
        </w:rPr>
      </w:pPr>
    </w:p>
    <w:p w14:paraId="4D6B60FE" w14:textId="2B74C8EA" w:rsidR="00F01809" w:rsidRPr="00F01809" w:rsidRDefault="00F01809" w:rsidP="00D95CEE">
      <w:pPr>
        <w:rPr>
          <w:sz w:val="22"/>
          <w:lang w:val="en-GB"/>
        </w:rPr>
      </w:pPr>
    </w:p>
    <w:p w14:paraId="3A4C8E47" w14:textId="0403FF5C" w:rsidR="00F01809" w:rsidRPr="00F01809" w:rsidRDefault="00F01809" w:rsidP="00F01809">
      <w:pPr>
        <w:pStyle w:val="Heading1"/>
        <w:rPr>
          <w:sz w:val="32"/>
        </w:rPr>
      </w:pPr>
      <w:r w:rsidRPr="00F01809">
        <w:rPr>
          <w:sz w:val="32"/>
        </w:rPr>
        <w:t xml:space="preserve">LTE uplink enhancements for single Tx in EN-DC </w:t>
      </w:r>
    </w:p>
    <w:p w14:paraId="2868297D" w14:textId="374F6F6B" w:rsidR="00F01809" w:rsidRDefault="00F01809" w:rsidP="00F01809">
      <w:pPr>
        <w:rPr>
          <w:sz w:val="22"/>
          <w:lang w:val="en-GB"/>
        </w:rPr>
      </w:pPr>
      <w:r>
        <w:rPr>
          <w:sz w:val="22"/>
          <w:lang w:val="en-GB"/>
        </w:rPr>
        <w:t xml:space="preserve">The main open </w:t>
      </w:r>
      <w:r w:rsidR="000A4D3A">
        <w:rPr>
          <w:sz w:val="22"/>
          <w:lang w:val="en-GB"/>
        </w:rPr>
        <w:t>question</w:t>
      </w:r>
      <w:r>
        <w:rPr>
          <w:sz w:val="22"/>
          <w:lang w:val="en-GB"/>
        </w:rPr>
        <w:t>s are</w:t>
      </w:r>
    </w:p>
    <w:p w14:paraId="728A1DB4" w14:textId="0743E6AB" w:rsidR="00C53AA2" w:rsidRDefault="00BA0A2C" w:rsidP="00F01809">
      <w:pPr>
        <w:pStyle w:val="ListParagraph"/>
        <w:numPr>
          <w:ilvl w:val="0"/>
          <w:numId w:val="31"/>
        </w:numPr>
        <w:rPr>
          <w:sz w:val="22"/>
          <w:lang w:val="en-GB"/>
        </w:rPr>
      </w:pPr>
      <w:r>
        <w:rPr>
          <w:sz w:val="22"/>
          <w:lang w:val="en-GB"/>
        </w:rPr>
        <w:t xml:space="preserve">What are the assumptions (i.e. in what scenarios) </w:t>
      </w:r>
      <w:r w:rsidR="009F1817">
        <w:rPr>
          <w:sz w:val="22"/>
          <w:lang w:val="en-GB"/>
        </w:rPr>
        <w:t>to support</w:t>
      </w:r>
      <w:r>
        <w:rPr>
          <w:sz w:val="22"/>
          <w:lang w:val="en-GB"/>
        </w:rPr>
        <w:t xml:space="preserve"> opportunistically utilizing all available UL subframes/slots </w:t>
      </w:r>
      <w:r w:rsidR="001779AE">
        <w:rPr>
          <w:sz w:val="22"/>
          <w:lang w:val="en-GB"/>
        </w:rPr>
        <w:t>for PUSC</w:t>
      </w:r>
      <w:r w:rsidR="009F1817">
        <w:rPr>
          <w:sz w:val="22"/>
          <w:lang w:val="en-GB"/>
        </w:rPr>
        <w:t>H</w:t>
      </w:r>
      <w:r>
        <w:rPr>
          <w:sz w:val="22"/>
          <w:lang w:val="en-GB"/>
        </w:rPr>
        <w:t>?</w:t>
      </w:r>
    </w:p>
    <w:p w14:paraId="50DB9AA9" w14:textId="4F8C5374" w:rsidR="00BA0A2C" w:rsidRDefault="00BA0A2C" w:rsidP="00F01809">
      <w:pPr>
        <w:pStyle w:val="ListParagraph"/>
        <w:numPr>
          <w:ilvl w:val="0"/>
          <w:numId w:val="31"/>
        </w:numPr>
        <w:rPr>
          <w:sz w:val="22"/>
          <w:lang w:val="en-GB"/>
        </w:rPr>
      </w:pPr>
      <w:r>
        <w:rPr>
          <w:sz w:val="22"/>
          <w:lang w:val="en-GB"/>
        </w:rPr>
        <w:t>If supported, what is the associated specification impact?</w:t>
      </w:r>
    </w:p>
    <w:p w14:paraId="697A3E43" w14:textId="71705B5B" w:rsidR="000A4D3A" w:rsidRPr="00F01809" w:rsidRDefault="000A4D3A" w:rsidP="00F01809">
      <w:pPr>
        <w:pStyle w:val="ListParagraph"/>
        <w:numPr>
          <w:ilvl w:val="0"/>
          <w:numId w:val="31"/>
        </w:numPr>
        <w:rPr>
          <w:sz w:val="22"/>
          <w:lang w:val="en-GB"/>
        </w:rPr>
      </w:pPr>
      <w:r>
        <w:rPr>
          <w:sz w:val="22"/>
          <w:lang w:val="en-GB"/>
        </w:rPr>
        <w:t xml:space="preserve">For R16, should we support this uplink enhancements for EN-DC with LTE TDD </w:t>
      </w:r>
      <w:proofErr w:type="spellStart"/>
      <w:r>
        <w:rPr>
          <w:sz w:val="22"/>
          <w:lang w:val="en-GB"/>
        </w:rPr>
        <w:t>PCell</w:t>
      </w:r>
      <w:proofErr w:type="spellEnd"/>
      <w:r>
        <w:rPr>
          <w:sz w:val="22"/>
          <w:lang w:val="en-GB"/>
        </w:rPr>
        <w:t xml:space="preserve">, or EN-DC with LTE FDD </w:t>
      </w:r>
      <w:proofErr w:type="spellStart"/>
      <w:r>
        <w:rPr>
          <w:sz w:val="22"/>
          <w:lang w:val="en-GB"/>
        </w:rPr>
        <w:t>PCell</w:t>
      </w:r>
      <w:proofErr w:type="spellEnd"/>
      <w:r>
        <w:rPr>
          <w:sz w:val="22"/>
          <w:lang w:val="en-GB"/>
        </w:rPr>
        <w:t>, or both?</w:t>
      </w:r>
    </w:p>
    <w:p w14:paraId="2A7DD2ED" w14:textId="1D48D7B3" w:rsidR="00F01809" w:rsidRDefault="00F01809" w:rsidP="00D95CEE">
      <w:pPr>
        <w:rPr>
          <w:sz w:val="22"/>
          <w:lang w:val="en-GB"/>
        </w:rPr>
      </w:pPr>
    </w:p>
    <w:tbl>
      <w:tblPr>
        <w:tblStyle w:val="TableGrid"/>
        <w:tblW w:w="0" w:type="auto"/>
        <w:tblLook w:val="04A0" w:firstRow="1" w:lastRow="0" w:firstColumn="1" w:lastColumn="0" w:noHBand="0" w:noVBand="1"/>
      </w:tblPr>
      <w:tblGrid>
        <w:gridCol w:w="2515"/>
        <w:gridCol w:w="7114"/>
      </w:tblGrid>
      <w:tr w:rsidR="000E7F2F" w:rsidRPr="00D34E42" w14:paraId="2A2D408C" w14:textId="77777777" w:rsidTr="00F31FF0">
        <w:tc>
          <w:tcPr>
            <w:tcW w:w="2515" w:type="dxa"/>
          </w:tcPr>
          <w:p w14:paraId="4F31A981" w14:textId="2F36FF46" w:rsidR="000E7F2F" w:rsidRDefault="000E7F2F" w:rsidP="00D95CEE">
            <w:pPr>
              <w:rPr>
                <w:sz w:val="20"/>
                <w:lang w:val="en-GB"/>
              </w:rPr>
            </w:pPr>
            <w:r>
              <w:rPr>
                <w:sz w:val="20"/>
                <w:lang w:val="en-GB"/>
              </w:rPr>
              <w:t>Company</w:t>
            </w:r>
          </w:p>
        </w:tc>
        <w:tc>
          <w:tcPr>
            <w:tcW w:w="7114" w:type="dxa"/>
          </w:tcPr>
          <w:p w14:paraId="3F408B50" w14:textId="59533E1A" w:rsidR="000E7F2F" w:rsidRPr="000E7F2F" w:rsidRDefault="000E7F2F" w:rsidP="00D95CEE">
            <w:pPr>
              <w:rPr>
                <w:bCs/>
                <w:sz w:val="20"/>
              </w:rPr>
            </w:pPr>
            <w:r>
              <w:rPr>
                <w:bCs/>
                <w:sz w:val="20"/>
              </w:rPr>
              <w:t>Proposals</w:t>
            </w:r>
          </w:p>
        </w:tc>
      </w:tr>
      <w:tr w:rsidR="00F31FF0" w:rsidRPr="00D34E42" w14:paraId="1DE7D674" w14:textId="77777777" w:rsidTr="00F31FF0">
        <w:tc>
          <w:tcPr>
            <w:tcW w:w="2515" w:type="dxa"/>
          </w:tcPr>
          <w:p w14:paraId="5C259143" w14:textId="02E88EB6" w:rsidR="00F31FF0" w:rsidRPr="00D34E42" w:rsidRDefault="00D34E42" w:rsidP="00D95CEE">
            <w:pPr>
              <w:rPr>
                <w:sz w:val="20"/>
                <w:lang w:val="en-GB"/>
              </w:rPr>
            </w:pPr>
            <w:r>
              <w:rPr>
                <w:sz w:val="20"/>
                <w:lang w:val="en-GB"/>
              </w:rPr>
              <w:lastRenderedPageBreak/>
              <w:t>ZTE</w:t>
            </w:r>
          </w:p>
        </w:tc>
        <w:tc>
          <w:tcPr>
            <w:tcW w:w="7114" w:type="dxa"/>
          </w:tcPr>
          <w:p w14:paraId="39540AF3" w14:textId="77777777" w:rsidR="00F31FF0" w:rsidRPr="00D34E42" w:rsidRDefault="00D34E42" w:rsidP="00D95CEE">
            <w:pPr>
              <w:rPr>
                <w:i/>
                <w:sz w:val="20"/>
              </w:rPr>
            </w:pPr>
            <w:r w:rsidRPr="00D34E42">
              <w:rPr>
                <w:rFonts w:hint="eastAsia"/>
                <w:b/>
                <w:bCs/>
                <w:i/>
                <w:sz w:val="20"/>
              </w:rPr>
              <w:t xml:space="preserve">Observation 4: </w:t>
            </w:r>
            <w:r w:rsidRPr="00D34E42">
              <w:rPr>
                <w:rFonts w:hint="eastAsia"/>
                <w:i/>
                <w:sz w:val="20"/>
              </w:rPr>
              <w:t>A</w:t>
            </w:r>
            <w:r w:rsidRPr="00D34E42">
              <w:rPr>
                <w:i/>
                <w:sz w:val="20"/>
              </w:rPr>
              <w:t>llowing all UL subframes for LTE transmission requires tight coordination between LTE and NR</w:t>
            </w:r>
            <w:r w:rsidRPr="00D34E42">
              <w:rPr>
                <w:rFonts w:hint="eastAsia"/>
                <w:i/>
                <w:sz w:val="20"/>
              </w:rPr>
              <w:t>. Without tight coordination, it can likely result in performance loss due to the uplink collision between LTE and NR</w:t>
            </w:r>
          </w:p>
          <w:p w14:paraId="6834E4D7" w14:textId="77777777" w:rsidR="00D34E42" w:rsidRDefault="00D34E42" w:rsidP="00D34E42">
            <w:pPr>
              <w:pStyle w:val="Observation"/>
              <w:numPr>
                <w:ilvl w:val="0"/>
                <w:numId w:val="0"/>
              </w:numPr>
              <w:rPr>
                <w:lang w:eastAsia="zh-CN"/>
              </w:rPr>
            </w:pPr>
            <w:r>
              <w:rPr>
                <w:rFonts w:hint="eastAsia"/>
                <w:b/>
                <w:bCs/>
                <w:lang w:eastAsia="zh-CN"/>
              </w:rPr>
              <w:t xml:space="preserve">Observation 5: </w:t>
            </w:r>
            <w:r>
              <w:rPr>
                <w:rFonts w:hint="eastAsia"/>
                <w:lang w:eastAsia="zh-CN"/>
              </w:rPr>
              <w:t>No need to further enhance Rel-15 SUO mechanism for EN-DC with LTE-FDD-</w:t>
            </w:r>
            <w:proofErr w:type="spellStart"/>
            <w:r>
              <w:rPr>
                <w:rFonts w:hint="eastAsia"/>
                <w:lang w:eastAsia="zh-CN"/>
              </w:rPr>
              <w:t>PCell</w:t>
            </w:r>
            <w:proofErr w:type="spellEnd"/>
            <w:r>
              <w:rPr>
                <w:rFonts w:hint="eastAsia"/>
                <w:lang w:eastAsia="zh-CN"/>
              </w:rPr>
              <w:t>.</w:t>
            </w:r>
          </w:p>
          <w:p w14:paraId="284298AC" w14:textId="503C00C5" w:rsidR="00D34E42" w:rsidRPr="00D34E42" w:rsidRDefault="00D34E42" w:rsidP="00D34E42">
            <w:pPr>
              <w:rPr>
                <w:i/>
                <w:sz w:val="20"/>
                <w:szCs w:val="20"/>
                <w:lang w:val="en-GB"/>
              </w:rPr>
            </w:pPr>
            <w:r w:rsidRPr="00D34E42">
              <w:rPr>
                <w:rFonts w:hint="eastAsia"/>
                <w:b/>
                <w:bCs/>
                <w:i/>
                <w:sz w:val="20"/>
                <w:szCs w:val="20"/>
                <w:lang w:eastAsia="zh-CN"/>
              </w:rPr>
              <w:t xml:space="preserve">Observation 6: </w:t>
            </w:r>
            <w:r w:rsidRPr="00D34E42">
              <w:rPr>
                <w:rFonts w:hint="eastAsia"/>
                <w:i/>
                <w:sz w:val="20"/>
                <w:szCs w:val="20"/>
                <w:lang w:eastAsia="zh-CN"/>
              </w:rPr>
              <w:t xml:space="preserve">Reusing </w:t>
            </w:r>
            <w:proofErr w:type="spellStart"/>
            <w:r w:rsidRPr="00D34E42">
              <w:rPr>
                <w:rFonts w:hint="eastAsia"/>
                <w:i/>
                <w:sz w:val="20"/>
                <w:szCs w:val="20"/>
                <w:lang w:eastAsia="zh-CN"/>
              </w:rPr>
              <w:t>eIMTA</w:t>
            </w:r>
            <w:proofErr w:type="spellEnd"/>
            <w:r w:rsidRPr="00D34E42">
              <w:rPr>
                <w:rFonts w:hint="eastAsia"/>
                <w:i/>
                <w:sz w:val="20"/>
                <w:szCs w:val="20"/>
                <w:lang w:eastAsia="zh-CN"/>
              </w:rPr>
              <w:t xml:space="preserve"> mechanism can allow all UL subframes for SUO UEs for EN-DC with LTE-TDD-</w:t>
            </w:r>
            <w:proofErr w:type="spellStart"/>
            <w:r w:rsidRPr="00D34E42">
              <w:rPr>
                <w:rFonts w:hint="eastAsia"/>
                <w:i/>
                <w:sz w:val="20"/>
                <w:szCs w:val="20"/>
                <w:lang w:eastAsia="zh-CN"/>
              </w:rPr>
              <w:t>PCell</w:t>
            </w:r>
            <w:proofErr w:type="spellEnd"/>
          </w:p>
        </w:tc>
      </w:tr>
      <w:tr w:rsidR="00F31FF0" w:rsidRPr="00D34E42" w14:paraId="6AAA7826" w14:textId="77777777" w:rsidTr="00F31FF0">
        <w:tc>
          <w:tcPr>
            <w:tcW w:w="2515" w:type="dxa"/>
          </w:tcPr>
          <w:p w14:paraId="621ADD0E" w14:textId="1DE79E44" w:rsidR="00F31FF0" w:rsidRPr="00D34E42" w:rsidRDefault="002558E9" w:rsidP="00D95CEE">
            <w:pPr>
              <w:rPr>
                <w:sz w:val="20"/>
                <w:lang w:val="en-GB"/>
              </w:rPr>
            </w:pPr>
            <w:r>
              <w:rPr>
                <w:sz w:val="20"/>
                <w:lang w:val="en-GB"/>
              </w:rPr>
              <w:t>Nokia/NSB</w:t>
            </w:r>
          </w:p>
        </w:tc>
        <w:tc>
          <w:tcPr>
            <w:tcW w:w="7114" w:type="dxa"/>
          </w:tcPr>
          <w:p w14:paraId="3B9F55C7" w14:textId="15F1E21B" w:rsidR="00F31FF0" w:rsidRPr="002558E9" w:rsidRDefault="002558E9" w:rsidP="002558E9">
            <w:pPr>
              <w:autoSpaceDE w:val="0"/>
              <w:autoSpaceDN w:val="0"/>
              <w:adjustRightInd w:val="0"/>
              <w:spacing w:before="160"/>
              <w:rPr>
                <w:rFonts w:eastAsia="SimSun"/>
                <w:b/>
                <w:i/>
                <w:sz w:val="20"/>
                <w:szCs w:val="20"/>
                <w:lang w:eastAsia="zh-CN"/>
              </w:rPr>
            </w:pPr>
            <w:r w:rsidRPr="002558E9">
              <w:rPr>
                <w:rFonts w:eastAsia="SimSun"/>
                <w:b/>
                <w:i/>
                <w:sz w:val="20"/>
                <w:szCs w:val="20"/>
                <w:lang w:eastAsia="zh-CN"/>
              </w:rPr>
              <w:t xml:space="preserve">Observation 3: </w:t>
            </w:r>
            <w:r w:rsidRPr="002558E9">
              <w:rPr>
                <w:rFonts w:eastAsia="SimSun"/>
                <w:i/>
                <w:sz w:val="20"/>
                <w:szCs w:val="20"/>
                <w:lang w:eastAsia="zh-CN"/>
              </w:rPr>
              <w:t xml:space="preserve">Utilizing all UL subframes by LTE or NR is too restrictive for </w:t>
            </w:r>
            <w:proofErr w:type="spellStart"/>
            <w:r w:rsidRPr="002558E9">
              <w:rPr>
                <w:rFonts w:eastAsia="SimSun"/>
                <w:i/>
                <w:sz w:val="20"/>
                <w:szCs w:val="20"/>
                <w:lang w:eastAsia="zh-CN"/>
              </w:rPr>
              <w:t>eNB</w:t>
            </w:r>
            <w:proofErr w:type="spellEnd"/>
            <w:r w:rsidRPr="002558E9">
              <w:rPr>
                <w:rFonts w:eastAsia="SimSun"/>
                <w:i/>
                <w:sz w:val="20"/>
                <w:szCs w:val="20"/>
                <w:lang w:eastAsia="zh-CN"/>
              </w:rPr>
              <w:t xml:space="preserve"> and </w:t>
            </w:r>
            <w:proofErr w:type="spellStart"/>
            <w:r w:rsidRPr="002558E9">
              <w:rPr>
                <w:rFonts w:eastAsia="SimSun"/>
                <w:i/>
                <w:sz w:val="20"/>
                <w:szCs w:val="20"/>
                <w:lang w:eastAsia="zh-CN"/>
              </w:rPr>
              <w:t>gNB</w:t>
            </w:r>
            <w:proofErr w:type="spellEnd"/>
            <w:r w:rsidRPr="002558E9">
              <w:rPr>
                <w:rFonts w:eastAsia="SimSun"/>
                <w:i/>
                <w:sz w:val="20"/>
                <w:szCs w:val="20"/>
                <w:lang w:eastAsia="zh-CN"/>
              </w:rPr>
              <w:t xml:space="preserve"> implementation.</w:t>
            </w:r>
          </w:p>
        </w:tc>
      </w:tr>
      <w:tr w:rsidR="00F31FF0" w:rsidRPr="00464713" w14:paraId="7952D47D" w14:textId="77777777" w:rsidTr="00F31FF0">
        <w:tc>
          <w:tcPr>
            <w:tcW w:w="2515" w:type="dxa"/>
          </w:tcPr>
          <w:p w14:paraId="28D0473D" w14:textId="12F90366" w:rsidR="00F31FF0" w:rsidRPr="00D34E42" w:rsidRDefault="00464713" w:rsidP="00D95CEE">
            <w:pPr>
              <w:rPr>
                <w:sz w:val="20"/>
                <w:lang w:val="en-GB"/>
              </w:rPr>
            </w:pPr>
            <w:r>
              <w:rPr>
                <w:sz w:val="20"/>
                <w:lang w:val="en-GB"/>
              </w:rPr>
              <w:t>Apple</w:t>
            </w:r>
          </w:p>
        </w:tc>
        <w:tc>
          <w:tcPr>
            <w:tcW w:w="7114" w:type="dxa"/>
          </w:tcPr>
          <w:p w14:paraId="13B845B3" w14:textId="77777777" w:rsidR="00464713" w:rsidRPr="00464713" w:rsidRDefault="00464713" w:rsidP="00464713">
            <w:pPr>
              <w:overflowPunct w:val="0"/>
              <w:autoSpaceDE w:val="0"/>
              <w:autoSpaceDN w:val="0"/>
              <w:adjustRightInd w:val="0"/>
              <w:textAlignment w:val="baseline"/>
              <w:rPr>
                <w:rFonts w:eastAsia="MS Mincho"/>
                <w:i/>
                <w:sz w:val="20"/>
                <w:szCs w:val="20"/>
              </w:rPr>
            </w:pPr>
            <w:r w:rsidRPr="00464713">
              <w:rPr>
                <w:rFonts w:eastAsia="MS Mincho"/>
                <w:b/>
                <w:i/>
                <w:sz w:val="20"/>
                <w:szCs w:val="20"/>
                <w:u w:val="single"/>
              </w:rPr>
              <w:t>Proposal 2</w:t>
            </w:r>
            <w:r w:rsidRPr="00464713">
              <w:rPr>
                <w:rFonts w:eastAsia="MS Mincho"/>
                <w:i/>
                <w:sz w:val="20"/>
                <w:szCs w:val="20"/>
              </w:rPr>
              <w:t xml:space="preserve">: For single UL operation in EN-DC with LTE TDD </w:t>
            </w:r>
            <w:proofErr w:type="spellStart"/>
            <w:r w:rsidRPr="00464713">
              <w:rPr>
                <w:rFonts w:eastAsia="MS Mincho"/>
                <w:i/>
                <w:sz w:val="20"/>
                <w:szCs w:val="20"/>
              </w:rPr>
              <w:t>PCell</w:t>
            </w:r>
            <w:proofErr w:type="spellEnd"/>
            <w:r w:rsidRPr="00464713">
              <w:rPr>
                <w:rFonts w:eastAsia="MS Mincho"/>
                <w:i/>
                <w:sz w:val="20"/>
                <w:szCs w:val="20"/>
              </w:rPr>
              <w:t>, where UE operates on only one carrier at a time, and UE is configured with DL-reference UL/DL configuration,</w:t>
            </w:r>
          </w:p>
          <w:p w14:paraId="51CF2B1F" w14:textId="77777777" w:rsidR="00136A46" w:rsidRDefault="00464713" w:rsidP="00464713">
            <w:pPr>
              <w:numPr>
                <w:ilvl w:val="0"/>
                <w:numId w:val="20"/>
              </w:numPr>
              <w:overflowPunct w:val="0"/>
              <w:autoSpaceDE w:val="0"/>
              <w:autoSpaceDN w:val="0"/>
              <w:adjustRightInd w:val="0"/>
              <w:textAlignment w:val="baseline"/>
              <w:rPr>
                <w:rFonts w:eastAsia="MS Mincho"/>
                <w:i/>
                <w:sz w:val="20"/>
                <w:szCs w:val="20"/>
              </w:rPr>
            </w:pPr>
            <w:r w:rsidRPr="00464713">
              <w:rPr>
                <w:rFonts w:eastAsia="MS Mincho"/>
                <w:i/>
                <w:sz w:val="20"/>
                <w:szCs w:val="20"/>
              </w:rPr>
              <w:t xml:space="preserve">When there is tight coupling between </w:t>
            </w:r>
            <w:proofErr w:type="spellStart"/>
            <w:r w:rsidRPr="00464713">
              <w:rPr>
                <w:rFonts w:eastAsia="MS Mincho"/>
                <w:i/>
                <w:sz w:val="20"/>
                <w:szCs w:val="20"/>
              </w:rPr>
              <w:t>gNB</w:t>
            </w:r>
            <w:proofErr w:type="spellEnd"/>
            <w:r w:rsidRPr="00464713">
              <w:rPr>
                <w:rFonts w:eastAsia="MS Mincho"/>
                <w:i/>
                <w:sz w:val="20"/>
                <w:szCs w:val="20"/>
              </w:rPr>
              <w:t xml:space="preserve"> and </w:t>
            </w:r>
            <w:proofErr w:type="spellStart"/>
            <w:r w:rsidRPr="00464713">
              <w:rPr>
                <w:rFonts w:eastAsia="MS Mincho"/>
                <w:i/>
                <w:sz w:val="20"/>
                <w:szCs w:val="20"/>
              </w:rPr>
              <w:t>eNB</w:t>
            </w:r>
            <w:proofErr w:type="spellEnd"/>
            <w:r w:rsidRPr="00464713">
              <w:rPr>
                <w:rFonts w:eastAsia="MS Mincho"/>
                <w:i/>
                <w:sz w:val="20"/>
                <w:szCs w:val="20"/>
              </w:rPr>
              <w:t xml:space="preserve"> schedulers, for UE capable of dynamic power sharing, LTE UL transmission can be scheduled in all UL subframes and </w:t>
            </w:r>
            <w:proofErr w:type="spellStart"/>
            <w:r w:rsidRPr="00464713">
              <w:rPr>
                <w:rFonts w:eastAsia="MS Mincho"/>
                <w:i/>
                <w:sz w:val="20"/>
                <w:szCs w:val="20"/>
              </w:rPr>
              <w:t>UpPTS</w:t>
            </w:r>
            <w:proofErr w:type="spellEnd"/>
            <w:r w:rsidRPr="00464713">
              <w:rPr>
                <w:rFonts w:eastAsia="MS Mincho"/>
                <w:i/>
                <w:sz w:val="20"/>
                <w:szCs w:val="20"/>
              </w:rPr>
              <w:t xml:space="preserve"> configured by “</w:t>
            </w:r>
            <w:proofErr w:type="spellStart"/>
            <w:r w:rsidRPr="00464713">
              <w:rPr>
                <w:rFonts w:eastAsia="MS Mincho"/>
                <w:i/>
                <w:iCs/>
                <w:sz w:val="20"/>
                <w:szCs w:val="20"/>
              </w:rPr>
              <w:t>subframeAssignment</w:t>
            </w:r>
            <w:proofErr w:type="spellEnd"/>
            <w:r w:rsidRPr="00464713">
              <w:rPr>
                <w:rFonts w:eastAsia="MS Mincho"/>
                <w:i/>
                <w:sz w:val="20"/>
                <w:szCs w:val="20"/>
              </w:rPr>
              <w:t xml:space="preserve">” </w:t>
            </w:r>
          </w:p>
          <w:p w14:paraId="5949A52F" w14:textId="4320865B" w:rsidR="00F31FF0" w:rsidRPr="00136A46" w:rsidRDefault="00464713" w:rsidP="00136A46">
            <w:pPr>
              <w:numPr>
                <w:ilvl w:val="1"/>
                <w:numId w:val="20"/>
              </w:numPr>
              <w:overflowPunct w:val="0"/>
              <w:autoSpaceDE w:val="0"/>
              <w:autoSpaceDN w:val="0"/>
              <w:adjustRightInd w:val="0"/>
              <w:textAlignment w:val="baseline"/>
              <w:rPr>
                <w:rFonts w:eastAsia="MS Mincho"/>
                <w:i/>
                <w:sz w:val="20"/>
                <w:szCs w:val="20"/>
              </w:rPr>
            </w:pPr>
            <w:r w:rsidRPr="00136A46">
              <w:rPr>
                <w:rFonts w:eastAsia="MS Mincho"/>
                <w:i/>
                <w:sz w:val="20"/>
                <w:szCs w:val="20"/>
              </w:rPr>
              <w:t>UE is not expected to transmit on the MCG and SCG simultaneously</w:t>
            </w:r>
          </w:p>
        </w:tc>
      </w:tr>
      <w:tr w:rsidR="00F31FF0" w:rsidRPr="00D34E42" w14:paraId="75212543" w14:textId="77777777" w:rsidTr="00F31FF0">
        <w:tc>
          <w:tcPr>
            <w:tcW w:w="2515" w:type="dxa"/>
          </w:tcPr>
          <w:p w14:paraId="79AEA622" w14:textId="57048F19" w:rsidR="00F31FF0" w:rsidRPr="00D34E42" w:rsidRDefault="0086702B" w:rsidP="00D95CEE">
            <w:pPr>
              <w:rPr>
                <w:sz w:val="20"/>
                <w:lang w:val="en-GB"/>
              </w:rPr>
            </w:pPr>
            <w:r>
              <w:rPr>
                <w:sz w:val="20"/>
                <w:lang w:val="en-GB"/>
              </w:rPr>
              <w:t>DCM</w:t>
            </w:r>
          </w:p>
        </w:tc>
        <w:tc>
          <w:tcPr>
            <w:tcW w:w="7114" w:type="dxa"/>
          </w:tcPr>
          <w:p w14:paraId="4A1D01EC" w14:textId="77777777" w:rsidR="0086702B" w:rsidRPr="006052DB" w:rsidRDefault="0086702B" w:rsidP="0086702B">
            <w:pPr>
              <w:spacing w:afterLines="50" w:after="120"/>
              <w:rPr>
                <w:rFonts w:eastAsiaTheme="minorEastAsia"/>
                <w:b/>
                <w:i/>
                <w:sz w:val="20"/>
                <w:szCs w:val="20"/>
                <w:u w:val="single"/>
              </w:rPr>
            </w:pPr>
            <w:r w:rsidRPr="006052DB">
              <w:rPr>
                <w:rFonts w:eastAsiaTheme="minorEastAsia" w:hint="eastAsia"/>
                <w:b/>
                <w:i/>
                <w:sz w:val="20"/>
                <w:szCs w:val="20"/>
                <w:u w:val="single"/>
              </w:rPr>
              <w:t>P</w:t>
            </w:r>
            <w:r w:rsidRPr="006052DB">
              <w:rPr>
                <w:rFonts w:eastAsiaTheme="minorEastAsia"/>
                <w:b/>
                <w:i/>
                <w:sz w:val="20"/>
                <w:szCs w:val="20"/>
                <w:u w:val="single"/>
              </w:rPr>
              <w:t>roposal 3:</w:t>
            </w:r>
          </w:p>
          <w:p w14:paraId="3C2867C1" w14:textId="55DF977F" w:rsidR="00F31FF0" w:rsidRPr="00D34E42" w:rsidRDefault="0086702B" w:rsidP="0086702B">
            <w:pPr>
              <w:rPr>
                <w:sz w:val="20"/>
                <w:lang w:val="en-GB"/>
              </w:rPr>
            </w:pPr>
            <w:r w:rsidRPr="0086702B">
              <w:rPr>
                <w:rFonts w:eastAsiaTheme="minorEastAsia"/>
                <w:i/>
                <w:sz w:val="20"/>
                <w:szCs w:val="20"/>
              </w:rPr>
              <w:t>Consider enabling UL transmission other than offset-UL subframes when available</w:t>
            </w:r>
          </w:p>
        </w:tc>
      </w:tr>
      <w:tr w:rsidR="00F31FF0" w:rsidRPr="006052DB" w14:paraId="54B2B07A" w14:textId="77777777" w:rsidTr="00F31FF0">
        <w:tc>
          <w:tcPr>
            <w:tcW w:w="2515" w:type="dxa"/>
          </w:tcPr>
          <w:p w14:paraId="139F667E" w14:textId="3DACF572" w:rsidR="00F31FF0" w:rsidRPr="00D34E42" w:rsidRDefault="006052DB" w:rsidP="00D95CEE">
            <w:pPr>
              <w:rPr>
                <w:sz w:val="20"/>
                <w:lang w:val="en-GB"/>
              </w:rPr>
            </w:pPr>
            <w:r>
              <w:rPr>
                <w:sz w:val="20"/>
                <w:lang w:val="en-GB"/>
              </w:rPr>
              <w:t>Ericsson</w:t>
            </w:r>
          </w:p>
        </w:tc>
        <w:tc>
          <w:tcPr>
            <w:tcW w:w="7114" w:type="dxa"/>
          </w:tcPr>
          <w:p w14:paraId="4E5D27F3" w14:textId="76249A72" w:rsidR="006052DB" w:rsidRPr="006052DB" w:rsidRDefault="006052DB" w:rsidP="006052DB">
            <w:pPr>
              <w:rPr>
                <w:b/>
                <w:i/>
                <w:sz w:val="20"/>
                <w:szCs w:val="20"/>
                <w:u w:val="single"/>
              </w:rPr>
            </w:pPr>
            <w:r w:rsidRPr="006052DB">
              <w:rPr>
                <w:b/>
                <w:i/>
                <w:sz w:val="20"/>
                <w:szCs w:val="20"/>
                <w:u w:val="single"/>
              </w:rPr>
              <w:t>Proposal 2</w:t>
            </w:r>
          </w:p>
          <w:p w14:paraId="66D2763C" w14:textId="77777777" w:rsidR="006052DB" w:rsidRPr="006052DB" w:rsidRDefault="006052DB" w:rsidP="006052DB">
            <w:pPr>
              <w:pStyle w:val="ListParagraph"/>
              <w:numPr>
                <w:ilvl w:val="0"/>
                <w:numId w:val="37"/>
              </w:numPr>
              <w:contextualSpacing/>
              <w:rPr>
                <w:i/>
                <w:sz w:val="20"/>
                <w:szCs w:val="20"/>
              </w:rPr>
            </w:pPr>
            <w:r w:rsidRPr="006052DB">
              <w:rPr>
                <w:i/>
                <w:sz w:val="20"/>
                <w:szCs w:val="20"/>
              </w:rPr>
              <w:t xml:space="preserve">For Case 1 HARQ timing via UE-specific reference TDD configuration for FDD </w:t>
            </w:r>
            <w:proofErr w:type="spellStart"/>
            <w:r w:rsidRPr="006052DB">
              <w:rPr>
                <w:i/>
                <w:sz w:val="20"/>
                <w:szCs w:val="20"/>
              </w:rPr>
              <w:t>Pcell</w:t>
            </w:r>
            <w:proofErr w:type="spellEnd"/>
            <w:r w:rsidRPr="006052DB">
              <w:rPr>
                <w:i/>
                <w:sz w:val="20"/>
                <w:szCs w:val="20"/>
              </w:rPr>
              <w:t xml:space="preserve"> or for TDD </w:t>
            </w:r>
            <w:proofErr w:type="spellStart"/>
            <w:r w:rsidRPr="006052DB">
              <w:rPr>
                <w:i/>
                <w:sz w:val="20"/>
                <w:szCs w:val="20"/>
              </w:rPr>
              <w:t>Pcell</w:t>
            </w:r>
            <w:proofErr w:type="spellEnd"/>
            <w:r w:rsidRPr="006052DB">
              <w:rPr>
                <w:i/>
                <w:sz w:val="20"/>
                <w:szCs w:val="20"/>
              </w:rPr>
              <w:t xml:space="preserve"> (if supported), if PUSCH transmissions are allowed outside the subframes indicated as ‘UL’ by the reference TDD configuration, the following default UE behavior should be supported</w:t>
            </w:r>
          </w:p>
          <w:p w14:paraId="652B99A8" w14:textId="330EB749" w:rsidR="00F31FF0" w:rsidRPr="006052DB" w:rsidRDefault="006052DB" w:rsidP="006052DB">
            <w:pPr>
              <w:pStyle w:val="ListParagraph"/>
              <w:numPr>
                <w:ilvl w:val="1"/>
                <w:numId w:val="37"/>
              </w:numPr>
              <w:rPr>
                <w:i/>
                <w:sz w:val="20"/>
                <w:szCs w:val="20"/>
                <w:lang w:val="en-GB"/>
              </w:rPr>
            </w:pPr>
            <w:r w:rsidRPr="006052DB">
              <w:rPr>
                <w:i/>
                <w:sz w:val="20"/>
                <w:szCs w:val="20"/>
              </w:rPr>
              <w:t>if there are colliding LTE and NR UL transmissions in the same subframe, the UE is expected to transmit LTE and drop NR.</w:t>
            </w:r>
          </w:p>
        </w:tc>
      </w:tr>
      <w:tr w:rsidR="00F31FF0" w:rsidRPr="00D34E42" w14:paraId="7F37A6B6" w14:textId="77777777" w:rsidTr="00F31FF0">
        <w:tc>
          <w:tcPr>
            <w:tcW w:w="2515" w:type="dxa"/>
          </w:tcPr>
          <w:p w14:paraId="6629081E" w14:textId="5FE2A7E0" w:rsidR="00F31FF0" w:rsidRPr="00D34E42" w:rsidRDefault="006955E8" w:rsidP="00D95CEE">
            <w:pPr>
              <w:rPr>
                <w:sz w:val="20"/>
                <w:lang w:val="en-GB"/>
              </w:rPr>
            </w:pPr>
            <w:r>
              <w:rPr>
                <w:sz w:val="20"/>
                <w:lang w:val="en-GB"/>
              </w:rPr>
              <w:t>Qualcomm</w:t>
            </w:r>
          </w:p>
        </w:tc>
        <w:tc>
          <w:tcPr>
            <w:tcW w:w="7114" w:type="dxa"/>
          </w:tcPr>
          <w:p w14:paraId="154F383C" w14:textId="77777777" w:rsidR="006955E8" w:rsidRPr="006955E8" w:rsidRDefault="006955E8" w:rsidP="006955E8">
            <w:pPr>
              <w:rPr>
                <w:i/>
                <w:sz w:val="20"/>
                <w:szCs w:val="20"/>
              </w:rPr>
            </w:pPr>
            <w:r w:rsidRPr="006955E8">
              <w:rPr>
                <w:b/>
                <w:i/>
                <w:sz w:val="20"/>
                <w:szCs w:val="20"/>
              </w:rPr>
              <w:t>Proposal 1</w:t>
            </w:r>
            <w:r w:rsidRPr="006955E8">
              <w:rPr>
                <w:i/>
                <w:sz w:val="20"/>
                <w:szCs w:val="20"/>
              </w:rPr>
              <w:t xml:space="preserve">: For a UE configured with EN-DC and capable of dynamic power sharing, under the case-1 single-Tx TDM solution, LTE uplink HARQ is the same as without EN-DC for both FDD and TDD LTE </w:t>
            </w:r>
            <w:proofErr w:type="spellStart"/>
            <w:r w:rsidRPr="006955E8">
              <w:rPr>
                <w:i/>
                <w:sz w:val="20"/>
                <w:szCs w:val="20"/>
              </w:rPr>
              <w:t>Pcell</w:t>
            </w:r>
            <w:proofErr w:type="spellEnd"/>
            <w:r w:rsidRPr="006955E8">
              <w:rPr>
                <w:i/>
                <w:sz w:val="20"/>
                <w:szCs w:val="20"/>
              </w:rPr>
              <w:t xml:space="preserve"> and all uplink subframes can be used for LTE uplink data transmission.</w:t>
            </w:r>
          </w:p>
          <w:p w14:paraId="4F2951E5" w14:textId="1B2D12F1" w:rsidR="00F31FF0" w:rsidRPr="00D34E42" w:rsidRDefault="006955E8" w:rsidP="006955E8">
            <w:pPr>
              <w:rPr>
                <w:sz w:val="20"/>
                <w:lang w:val="en-GB"/>
              </w:rPr>
            </w:pPr>
            <w:r w:rsidRPr="006955E8">
              <w:rPr>
                <w:b/>
                <w:i/>
                <w:sz w:val="20"/>
                <w:szCs w:val="20"/>
              </w:rPr>
              <w:t>Proposal 2</w:t>
            </w:r>
            <w:r w:rsidRPr="006955E8">
              <w:rPr>
                <w:i/>
                <w:sz w:val="20"/>
                <w:szCs w:val="20"/>
              </w:rPr>
              <w:t>: Due to the severe negative impact on UL link budget, don’t introduce case-1 singe-Tx TDM solution in TDD LTE unless data transmission on all UL subframes is enabled</w:t>
            </w:r>
          </w:p>
        </w:tc>
      </w:tr>
      <w:tr w:rsidR="00F31FF0" w:rsidRPr="00D34E42" w14:paraId="76149B3D" w14:textId="77777777" w:rsidTr="00F31FF0">
        <w:tc>
          <w:tcPr>
            <w:tcW w:w="2515" w:type="dxa"/>
          </w:tcPr>
          <w:p w14:paraId="1503A33C" w14:textId="77777777" w:rsidR="00F31FF0" w:rsidRPr="00D34E42" w:rsidRDefault="00F31FF0" w:rsidP="00D95CEE">
            <w:pPr>
              <w:rPr>
                <w:sz w:val="20"/>
                <w:lang w:val="en-GB"/>
              </w:rPr>
            </w:pPr>
          </w:p>
        </w:tc>
        <w:tc>
          <w:tcPr>
            <w:tcW w:w="7114" w:type="dxa"/>
          </w:tcPr>
          <w:p w14:paraId="4799E5E0" w14:textId="77777777" w:rsidR="00F31FF0" w:rsidRPr="00D34E42" w:rsidRDefault="00F31FF0" w:rsidP="00D95CEE">
            <w:pPr>
              <w:rPr>
                <w:sz w:val="20"/>
                <w:lang w:val="en-GB"/>
              </w:rPr>
            </w:pPr>
          </w:p>
        </w:tc>
      </w:tr>
      <w:tr w:rsidR="00F31FF0" w:rsidRPr="00D34E42" w14:paraId="69170DE8" w14:textId="77777777" w:rsidTr="00F31FF0">
        <w:tc>
          <w:tcPr>
            <w:tcW w:w="2515" w:type="dxa"/>
          </w:tcPr>
          <w:p w14:paraId="0F945D56" w14:textId="77777777" w:rsidR="00F31FF0" w:rsidRPr="00D34E42" w:rsidRDefault="00F31FF0" w:rsidP="00D95CEE">
            <w:pPr>
              <w:rPr>
                <w:sz w:val="20"/>
                <w:lang w:val="en-GB"/>
              </w:rPr>
            </w:pPr>
          </w:p>
        </w:tc>
        <w:tc>
          <w:tcPr>
            <w:tcW w:w="7114" w:type="dxa"/>
          </w:tcPr>
          <w:p w14:paraId="49CD6E8E" w14:textId="77777777" w:rsidR="00F31FF0" w:rsidRPr="00D34E42" w:rsidRDefault="00F31FF0" w:rsidP="00D95CEE">
            <w:pPr>
              <w:rPr>
                <w:sz w:val="20"/>
                <w:lang w:val="en-GB"/>
              </w:rPr>
            </w:pPr>
          </w:p>
        </w:tc>
      </w:tr>
    </w:tbl>
    <w:p w14:paraId="0E87B164" w14:textId="06AD081F" w:rsidR="00F01809" w:rsidRDefault="00F01809" w:rsidP="00D95CEE">
      <w:pPr>
        <w:rPr>
          <w:sz w:val="22"/>
          <w:lang w:val="en-GB"/>
        </w:rPr>
      </w:pPr>
    </w:p>
    <w:p w14:paraId="371D48FB" w14:textId="051D3844" w:rsidR="00F01809" w:rsidRDefault="00421443" w:rsidP="00D95CEE">
      <w:pPr>
        <w:rPr>
          <w:sz w:val="22"/>
          <w:lang w:val="en-GB"/>
        </w:rPr>
      </w:pPr>
      <w:r>
        <w:rPr>
          <w:sz w:val="22"/>
          <w:lang w:val="en-GB"/>
        </w:rPr>
        <w:t>In case the proposal in section 2 is agreed, may further discuss whether the uplink enhancement part can be extended to EN-DC with LTE FDD-</w:t>
      </w:r>
      <w:proofErr w:type="spellStart"/>
      <w:r>
        <w:rPr>
          <w:sz w:val="22"/>
          <w:lang w:val="en-GB"/>
        </w:rPr>
        <w:t>PCell</w:t>
      </w:r>
      <w:proofErr w:type="spellEnd"/>
      <w:r>
        <w:rPr>
          <w:sz w:val="22"/>
          <w:lang w:val="en-GB"/>
        </w:rPr>
        <w:t>.</w:t>
      </w:r>
    </w:p>
    <w:p w14:paraId="14DC6A3F" w14:textId="0F66FE1B" w:rsidR="00F01809" w:rsidRDefault="00F01809" w:rsidP="00D95CEE">
      <w:pPr>
        <w:rPr>
          <w:sz w:val="22"/>
          <w:lang w:val="en-GB"/>
        </w:rPr>
      </w:pPr>
    </w:p>
    <w:p w14:paraId="7D2F14B7" w14:textId="747BF142" w:rsidR="00856460" w:rsidRDefault="00856460" w:rsidP="00856460">
      <w:pPr>
        <w:pStyle w:val="Heading1"/>
      </w:pPr>
      <w:r>
        <w:t>PUCCH formats for LTE TDD-</w:t>
      </w:r>
      <w:proofErr w:type="spellStart"/>
      <w:r>
        <w:t>PCell</w:t>
      </w:r>
      <w:proofErr w:type="spellEnd"/>
      <w:r>
        <w:t xml:space="preserve"> in EN-DC</w:t>
      </w:r>
    </w:p>
    <w:p w14:paraId="51E36E2E" w14:textId="584932B1" w:rsidR="00856460" w:rsidRDefault="00856460" w:rsidP="00856460">
      <w:pPr>
        <w:rPr>
          <w:lang w:val="en-GB"/>
        </w:rPr>
      </w:pPr>
      <w:r>
        <w:rPr>
          <w:lang w:val="en-GB"/>
        </w:rPr>
        <w:t>Main open questions:</w:t>
      </w:r>
      <w:r w:rsidR="009F1817">
        <w:rPr>
          <w:lang w:val="en-GB"/>
        </w:rPr>
        <w:t xml:space="preserve"> is LTE PUCCH </w:t>
      </w:r>
      <w:proofErr w:type="spellStart"/>
      <w:r w:rsidR="009F1817">
        <w:rPr>
          <w:lang w:val="en-GB"/>
        </w:rPr>
        <w:t>fallback</w:t>
      </w:r>
      <w:proofErr w:type="spellEnd"/>
      <w:r w:rsidR="009F1817">
        <w:rPr>
          <w:lang w:val="en-GB"/>
        </w:rPr>
        <w:t xml:space="preserve"> operation supported, or only support format 3/4/5?</w:t>
      </w:r>
    </w:p>
    <w:p w14:paraId="04E69B2B" w14:textId="1DDB6304" w:rsidR="00856460" w:rsidRDefault="00856460" w:rsidP="00856460">
      <w:pPr>
        <w:rPr>
          <w:lang w:val="en-GB"/>
        </w:rPr>
      </w:pPr>
    </w:p>
    <w:tbl>
      <w:tblPr>
        <w:tblStyle w:val="TableGrid"/>
        <w:tblW w:w="0" w:type="auto"/>
        <w:tblLook w:val="04A0" w:firstRow="1" w:lastRow="0" w:firstColumn="1" w:lastColumn="0" w:noHBand="0" w:noVBand="1"/>
      </w:tblPr>
      <w:tblGrid>
        <w:gridCol w:w="2605"/>
        <w:gridCol w:w="7024"/>
      </w:tblGrid>
      <w:tr w:rsidR="000E7F2F" w:rsidRPr="00B43A2A" w14:paraId="00FB5C08" w14:textId="77777777" w:rsidTr="00856460">
        <w:tc>
          <w:tcPr>
            <w:tcW w:w="2605" w:type="dxa"/>
          </w:tcPr>
          <w:p w14:paraId="7A9B9910" w14:textId="30D91A37" w:rsidR="000E7F2F" w:rsidRPr="00B43A2A" w:rsidRDefault="000E7F2F" w:rsidP="00856460">
            <w:pPr>
              <w:rPr>
                <w:sz w:val="20"/>
                <w:szCs w:val="20"/>
                <w:lang w:val="en-GB"/>
              </w:rPr>
            </w:pPr>
            <w:r>
              <w:rPr>
                <w:sz w:val="20"/>
                <w:szCs w:val="20"/>
                <w:lang w:val="en-GB"/>
              </w:rPr>
              <w:t>Company</w:t>
            </w:r>
          </w:p>
        </w:tc>
        <w:tc>
          <w:tcPr>
            <w:tcW w:w="7024" w:type="dxa"/>
          </w:tcPr>
          <w:p w14:paraId="3E4BE775" w14:textId="0A7E6977" w:rsidR="000E7F2F" w:rsidRPr="000E7F2F" w:rsidRDefault="000E7F2F" w:rsidP="00B43A2A">
            <w:pPr>
              <w:spacing w:before="60" w:after="60" w:line="288" w:lineRule="auto"/>
              <w:rPr>
                <w:rFonts w:eastAsia="Malgun Gothic"/>
                <w:sz w:val="20"/>
                <w:szCs w:val="20"/>
                <w:lang w:val="en-GB"/>
              </w:rPr>
            </w:pPr>
            <w:r>
              <w:rPr>
                <w:rFonts w:eastAsia="Malgun Gothic"/>
                <w:sz w:val="20"/>
                <w:szCs w:val="20"/>
                <w:lang w:val="en-GB"/>
              </w:rPr>
              <w:t>Proposals</w:t>
            </w:r>
          </w:p>
        </w:tc>
      </w:tr>
      <w:tr w:rsidR="00856460" w:rsidRPr="00B43A2A" w14:paraId="03178B7A" w14:textId="77777777" w:rsidTr="00856460">
        <w:tc>
          <w:tcPr>
            <w:tcW w:w="2605" w:type="dxa"/>
          </w:tcPr>
          <w:p w14:paraId="4C9455FA" w14:textId="55BE7EB5" w:rsidR="00856460" w:rsidRPr="00B43A2A" w:rsidRDefault="00856460" w:rsidP="00856460">
            <w:pPr>
              <w:rPr>
                <w:sz w:val="20"/>
                <w:szCs w:val="20"/>
                <w:lang w:val="en-GB"/>
              </w:rPr>
            </w:pPr>
            <w:r w:rsidRPr="00B43A2A">
              <w:rPr>
                <w:sz w:val="20"/>
                <w:szCs w:val="20"/>
                <w:lang w:val="en-GB"/>
              </w:rPr>
              <w:t>Samsung</w:t>
            </w:r>
          </w:p>
        </w:tc>
        <w:tc>
          <w:tcPr>
            <w:tcW w:w="7024" w:type="dxa"/>
          </w:tcPr>
          <w:p w14:paraId="71B3357A" w14:textId="2C7BD2AF" w:rsidR="00856460" w:rsidRPr="00B43A2A" w:rsidRDefault="00B43A2A" w:rsidP="00B43A2A">
            <w:pPr>
              <w:spacing w:before="60" w:after="60" w:line="288" w:lineRule="auto"/>
              <w:rPr>
                <w:rFonts w:eastAsia="Malgun Gothic"/>
                <w:i/>
                <w:sz w:val="20"/>
                <w:szCs w:val="20"/>
                <w:lang w:val="en-GB"/>
              </w:rPr>
            </w:pPr>
            <w:r w:rsidRPr="00B43A2A">
              <w:rPr>
                <w:rFonts w:eastAsia="Malgun Gothic"/>
                <w:b/>
                <w:i/>
                <w:sz w:val="20"/>
                <w:szCs w:val="20"/>
                <w:lang w:val="en-GB"/>
              </w:rPr>
              <w:t>Proposal 2</w:t>
            </w:r>
            <w:r w:rsidRPr="00B43A2A">
              <w:rPr>
                <w:rFonts w:eastAsia="Malgun Gothic"/>
                <w:i/>
                <w:sz w:val="20"/>
                <w:szCs w:val="20"/>
                <w:lang w:val="en-GB"/>
              </w:rPr>
              <w:t xml:space="preserve">: Only PUCCH format 3/4/5 is supported for EN-DC between LTE TDD </w:t>
            </w:r>
            <w:proofErr w:type="spellStart"/>
            <w:r w:rsidRPr="00B43A2A">
              <w:rPr>
                <w:rFonts w:eastAsia="Malgun Gothic"/>
                <w:i/>
                <w:sz w:val="20"/>
                <w:szCs w:val="20"/>
                <w:lang w:val="en-GB"/>
              </w:rPr>
              <w:t>PCell</w:t>
            </w:r>
            <w:proofErr w:type="spellEnd"/>
            <w:r w:rsidRPr="00B43A2A">
              <w:rPr>
                <w:rFonts w:eastAsia="Malgun Gothic"/>
                <w:i/>
                <w:sz w:val="20"/>
                <w:szCs w:val="20"/>
                <w:lang w:val="en-GB"/>
              </w:rPr>
              <w:t xml:space="preserve"> and NR </w:t>
            </w:r>
            <w:proofErr w:type="spellStart"/>
            <w:r w:rsidRPr="00B43A2A">
              <w:rPr>
                <w:rFonts w:eastAsia="Malgun Gothic"/>
                <w:i/>
                <w:sz w:val="20"/>
                <w:szCs w:val="20"/>
                <w:lang w:val="en-GB"/>
              </w:rPr>
              <w:t>SCell</w:t>
            </w:r>
            <w:proofErr w:type="spellEnd"/>
            <w:r w:rsidRPr="00B43A2A">
              <w:rPr>
                <w:rFonts w:eastAsia="Malgun Gothic"/>
                <w:i/>
                <w:sz w:val="20"/>
                <w:szCs w:val="20"/>
                <w:lang w:val="en-GB"/>
              </w:rPr>
              <w:t>.</w:t>
            </w:r>
          </w:p>
        </w:tc>
      </w:tr>
      <w:tr w:rsidR="00856460" w:rsidRPr="00B43A2A" w14:paraId="2E8C4162" w14:textId="77777777" w:rsidTr="00856460">
        <w:tc>
          <w:tcPr>
            <w:tcW w:w="2605" w:type="dxa"/>
          </w:tcPr>
          <w:p w14:paraId="394E6811" w14:textId="5B7DFCC9" w:rsidR="00856460" w:rsidRPr="00B43A2A" w:rsidRDefault="0019058D" w:rsidP="00856460">
            <w:pPr>
              <w:rPr>
                <w:sz w:val="20"/>
                <w:szCs w:val="20"/>
                <w:lang w:val="en-GB"/>
              </w:rPr>
            </w:pPr>
            <w:r>
              <w:rPr>
                <w:sz w:val="20"/>
                <w:szCs w:val="20"/>
                <w:lang w:val="en-GB"/>
              </w:rPr>
              <w:t>Nokia/NSB</w:t>
            </w:r>
          </w:p>
        </w:tc>
        <w:tc>
          <w:tcPr>
            <w:tcW w:w="7024" w:type="dxa"/>
          </w:tcPr>
          <w:p w14:paraId="0FFB161E" w14:textId="0B578F6D" w:rsidR="00856460" w:rsidRPr="00B43A2A" w:rsidRDefault="0019058D" w:rsidP="00856460">
            <w:pPr>
              <w:rPr>
                <w:sz w:val="20"/>
                <w:szCs w:val="20"/>
                <w:lang w:val="en-GB"/>
              </w:rPr>
            </w:pPr>
            <w:r w:rsidRPr="0019058D">
              <w:rPr>
                <w:rFonts w:eastAsia="SimSun"/>
                <w:b/>
                <w:i/>
                <w:sz w:val="20"/>
                <w:szCs w:val="20"/>
                <w:lang w:eastAsia="zh-CN"/>
              </w:rPr>
              <w:t>Proposal 1</w:t>
            </w:r>
            <w:r w:rsidRPr="0019058D">
              <w:rPr>
                <w:rFonts w:eastAsia="SimSun"/>
                <w:i/>
                <w:sz w:val="20"/>
                <w:szCs w:val="20"/>
                <w:lang w:eastAsia="zh-CN"/>
              </w:rPr>
              <w:t xml:space="preserve">: If DL reference HARQ timing is introduced for TDD EN-DC, only UL/DL configurations 2, 4 and 5 can be used as a reference HARQ configuration of the </w:t>
            </w:r>
            <w:proofErr w:type="spellStart"/>
            <w:r w:rsidRPr="0019058D">
              <w:rPr>
                <w:rFonts w:eastAsia="SimSun"/>
                <w:i/>
                <w:sz w:val="20"/>
                <w:szCs w:val="20"/>
                <w:lang w:eastAsia="zh-CN"/>
              </w:rPr>
              <w:t>PCell</w:t>
            </w:r>
            <w:proofErr w:type="spellEnd"/>
            <w:r w:rsidRPr="0019058D">
              <w:rPr>
                <w:rFonts w:eastAsia="SimSun"/>
                <w:i/>
                <w:sz w:val="20"/>
                <w:szCs w:val="20"/>
                <w:lang w:eastAsia="zh-CN"/>
              </w:rPr>
              <w:t>, and the PUCCH fallback operation is not supported</w:t>
            </w:r>
            <w:r w:rsidRPr="006041BF">
              <w:rPr>
                <w:rFonts w:eastAsia="SimSun"/>
                <w:b/>
                <w:sz w:val="20"/>
                <w:szCs w:val="20"/>
                <w:lang w:eastAsia="zh-CN"/>
              </w:rPr>
              <w:t>.</w:t>
            </w:r>
          </w:p>
        </w:tc>
      </w:tr>
      <w:tr w:rsidR="00856460" w:rsidRPr="00B43A2A" w14:paraId="10804B82" w14:textId="77777777" w:rsidTr="00856460">
        <w:tc>
          <w:tcPr>
            <w:tcW w:w="2605" w:type="dxa"/>
          </w:tcPr>
          <w:p w14:paraId="55B52730" w14:textId="209AF26B" w:rsidR="00856460" w:rsidRPr="00B43A2A" w:rsidRDefault="00EB0F4C" w:rsidP="00856460">
            <w:pPr>
              <w:rPr>
                <w:sz w:val="20"/>
                <w:szCs w:val="20"/>
                <w:lang w:val="en-GB"/>
              </w:rPr>
            </w:pPr>
            <w:r>
              <w:rPr>
                <w:sz w:val="20"/>
                <w:szCs w:val="20"/>
                <w:lang w:val="en-GB"/>
              </w:rPr>
              <w:t>Intel</w:t>
            </w:r>
          </w:p>
        </w:tc>
        <w:tc>
          <w:tcPr>
            <w:tcW w:w="7024" w:type="dxa"/>
          </w:tcPr>
          <w:p w14:paraId="73597D70" w14:textId="77777777" w:rsidR="00EB0F4C" w:rsidRPr="00EB0F4C" w:rsidRDefault="00EB0F4C" w:rsidP="00EB0F4C">
            <w:pPr>
              <w:rPr>
                <w:b/>
                <w:i/>
                <w:sz w:val="20"/>
                <w:szCs w:val="20"/>
                <w:lang w:eastAsia="zh-CN"/>
              </w:rPr>
            </w:pPr>
            <w:r w:rsidRPr="00EB0F4C">
              <w:rPr>
                <w:b/>
                <w:i/>
                <w:sz w:val="20"/>
                <w:szCs w:val="20"/>
                <w:lang w:eastAsia="zh-CN"/>
              </w:rPr>
              <w:t>Proposal 2</w:t>
            </w:r>
          </w:p>
          <w:p w14:paraId="21AD4D6E" w14:textId="4B2E20BB" w:rsidR="00856460" w:rsidRPr="00B43A2A" w:rsidRDefault="00EB0F4C" w:rsidP="00EB0F4C">
            <w:pPr>
              <w:rPr>
                <w:sz w:val="20"/>
                <w:szCs w:val="20"/>
                <w:lang w:val="en-GB"/>
              </w:rPr>
            </w:pPr>
            <w:r w:rsidRPr="00EB0F4C">
              <w:rPr>
                <w:i/>
                <w:sz w:val="20"/>
                <w:szCs w:val="20"/>
                <w:lang w:eastAsia="zh-CN"/>
              </w:rPr>
              <w:t xml:space="preserve">Reuse the PUCCH format reporting schemes defined for LTE FDD </w:t>
            </w:r>
            <w:proofErr w:type="spellStart"/>
            <w:r w:rsidRPr="00EB0F4C">
              <w:rPr>
                <w:i/>
                <w:sz w:val="20"/>
                <w:szCs w:val="20"/>
                <w:lang w:eastAsia="zh-CN"/>
              </w:rPr>
              <w:t>PCell</w:t>
            </w:r>
            <w:proofErr w:type="spellEnd"/>
            <w:r w:rsidRPr="00EB0F4C">
              <w:rPr>
                <w:i/>
                <w:sz w:val="20"/>
                <w:szCs w:val="20"/>
                <w:lang w:eastAsia="zh-CN"/>
              </w:rPr>
              <w:t xml:space="preserve"> Case 1</w:t>
            </w:r>
          </w:p>
        </w:tc>
      </w:tr>
      <w:tr w:rsidR="00856460" w:rsidRPr="00B43A2A" w14:paraId="641824AE" w14:textId="77777777" w:rsidTr="00856460">
        <w:tc>
          <w:tcPr>
            <w:tcW w:w="2605" w:type="dxa"/>
          </w:tcPr>
          <w:p w14:paraId="24DD65D6" w14:textId="308E7711" w:rsidR="00856460" w:rsidRPr="00B43A2A" w:rsidRDefault="00C159B0" w:rsidP="00856460">
            <w:pPr>
              <w:rPr>
                <w:sz w:val="20"/>
                <w:szCs w:val="20"/>
                <w:lang w:val="en-GB"/>
              </w:rPr>
            </w:pPr>
            <w:r>
              <w:rPr>
                <w:sz w:val="20"/>
                <w:szCs w:val="20"/>
                <w:lang w:val="en-GB"/>
              </w:rPr>
              <w:t>Apple</w:t>
            </w:r>
          </w:p>
        </w:tc>
        <w:tc>
          <w:tcPr>
            <w:tcW w:w="7024" w:type="dxa"/>
          </w:tcPr>
          <w:p w14:paraId="11183A7C" w14:textId="77777777" w:rsidR="00C159B0" w:rsidRPr="00C159B0" w:rsidRDefault="00C159B0" w:rsidP="00C159B0">
            <w:pPr>
              <w:overflowPunct w:val="0"/>
              <w:autoSpaceDE w:val="0"/>
              <w:autoSpaceDN w:val="0"/>
              <w:adjustRightInd w:val="0"/>
              <w:textAlignment w:val="baseline"/>
              <w:rPr>
                <w:rFonts w:eastAsia="MS Mincho"/>
                <w:i/>
                <w:sz w:val="20"/>
                <w:szCs w:val="20"/>
              </w:rPr>
            </w:pPr>
            <w:r w:rsidRPr="00C159B0">
              <w:rPr>
                <w:rFonts w:eastAsia="MS Mincho"/>
                <w:b/>
                <w:i/>
                <w:sz w:val="20"/>
                <w:szCs w:val="20"/>
                <w:u w:val="single"/>
              </w:rPr>
              <w:t>Proposal 3</w:t>
            </w:r>
            <w:r w:rsidRPr="00C159B0">
              <w:rPr>
                <w:rFonts w:eastAsia="MS Mincho"/>
                <w:i/>
                <w:sz w:val="20"/>
                <w:szCs w:val="20"/>
              </w:rPr>
              <w:t xml:space="preserve">: For single UL operation in EN-DC with LTE TDD </w:t>
            </w:r>
            <w:proofErr w:type="spellStart"/>
            <w:r w:rsidRPr="00C159B0">
              <w:rPr>
                <w:rFonts w:eastAsia="MS Mincho"/>
                <w:i/>
                <w:sz w:val="20"/>
                <w:szCs w:val="20"/>
              </w:rPr>
              <w:t>PCell</w:t>
            </w:r>
            <w:proofErr w:type="spellEnd"/>
            <w:r w:rsidRPr="00C159B0">
              <w:rPr>
                <w:rFonts w:eastAsia="MS Mincho"/>
                <w:i/>
                <w:sz w:val="20"/>
                <w:szCs w:val="20"/>
              </w:rPr>
              <w:t>, where UE operates on only one carrier at a time, and UE is configured with DL-reference UL/DL configuration,</w:t>
            </w:r>
          </w:p>
          <w:p w14:paraId="5C9891A4" w14:textId="69886211" w:rsidR="00856460" w:rsidRPr="00C159B0" w:rsidRDefault="00C159B0" w:rsidP="00C159B0">
            <w:pPr>
              <w:pStyle w:val="ListParagraph"/>
              <w:numPr>
                <w:ilvl w:val="0"/>
                <w:numId w:val="30"/>
              </w:numPr>
              <w:rPr>
                <w:sz w:val="20"/>
                <w:szCs w:val="20"/>
                <w:lang w:val="en-GB"/>
              </w:rPr>
            </w:pPr>
            <w:r w:rsidRPr="00C159B0">
              <w:rPr>
                <w:rFonts w:eastAsia="MS Mincho"/>
                <w:i/>
                <w:sz w:val="20"/>
                <w:szCs w:val="20"/>
              </w:rPr>
              <w:t>PUCCH fallback operation is not supported</w:t>
            </w:r>
            <w:r w:rsidRPr="00C159B0">
              <w:rPr>
                <w:rFonts w:eastAsia="MS Mincho"/>
                <w:b/>
                <w:i/>
                <w:sz w:val="22"/>
                <w:szCs w:val="22"/>
              </w:rPr>
              <w:t>.</w:t>
            </w:r>
          </w:p>
        </w:tc>
      </w:tr>
      <w:tr w:rsidR="00856460" w:rsidRPr="00B43A2A" w14:paraId="2D514378" w14:textId="77777777" w:rsidTr="00856460">
        <w:tc>
          <w:tcPr>
            <w:tcW w:w="2605" w:type="dxa"/>
          </w:tcPr>
          <w:p w14:paraId="0D441AD4" w14:textId="77777777" w:rsidR="00856460" w:rsidRPr="00B43A2A" w:rsidRDefault="00856460" w:rsidP="00856460">
            <w:pPr>
              <w:rPr>
                <w:sz w:val="20"/>
                <w:szCs w:val="20"/>
                <w:lang w:val="en-GB"/>
              </w:rPr>
            </w:pPr>
          </w:p>
        </w:tc>
        <w:tc>
          <w:tcPr>
            <w:tcW w:w="7024" w:type="dxa"/>
          </w:tcPr>
          <w:p w14:paraId="08C5F4E9" w14:textId="77777777" w:rsidR="00856460" w:rsidRPr="00B43A2A" w:rsidRDefault="00856460" w:rsidP="00856460">
            <w:pPr>
              <w:rPr>
                <w:sz w:val="20"/>
                <w:szCs w:val="20"/>
                <w:lang w:val="en-GB"/>
              </w:rPr>
            </w:pPr>
          </w:p>
        </w:tc>
      </w:tr>
      <w:tr w:rsidR="00856460" w:rsidRPr="00B43A2A" w14:paraId="635661DB" w14:textId="77777777" w:rsidTr="00856460">
        <w:tc>
          <w:tcPr>
            <w:tcW w:w="2605" w:type="dxa"/>
          </w:tcPr>
          <w:p w14:paraId="21962E9C" w14:textId="77777777" w:rsidR="00856460" w:rsidRPr="00B43A2A" w:rsidRDefault="00856460" w:rsidP="00856460">
            <w:pPr>
              <w:rPr>
                <w:sz w:val="20"/>
                <w:szCs w:val="20"/>
                <w:lang w:val="en-GB"/>
              </w:rPr>
            </w:pPr>
          </w:p>
        </w:tc>
        <w:tc>
          <w:tcPr>
            <w:tcW w:w="7024" w:type="dxa"/>
          </w:tcPr>
          <w:p w14:paraId="1986CC40" w14:textId="77777777" w:rsidR="00856460" w:rsidRPr="00B43A2A" w:rsidRDefault="00856460" w:rsidP="00856460">
            <w:pPr>
              <w:rPr>
                <w:sz w:val="20"/>
                <w:szCs w:val="20"/>
                <w:lang w:val="en-GB"/>
              </w:rPr>
            </w:pPr>
          </w:p>
        </w:tc>
      </w:tr>
    </w:tbl>
    <w:p w14:paraId="0472523E" w14:textId="77777777" w:rsidR="00856460" w:rsidRPr="00856460" w:rsidRDefault="00856460" w:rsidP="00856460">
      <w:pPr>
        <w:rPr>
          <w:lang w:val="en-GB"/>
        </w:rPr>
      </w:pPr>
    </w:p>
    <w:p w14:paraId="71C6CDAA" w14:textId="4C3818F8" w:rsidR="00856460" w:rsidRDefault="00F96264" w:rsidP="00D95CEE">
      <w:pPr>
        <w:rPr>
          <w:sz w:val="22"/>
          <w:lang w:val="en-GB"/>
        </w:rPr>
      </w:pPr>
      <w:r>
        <w:rPr>
          <w:sz w:val="22"/>
          <w:lang w:val="en-GB"/>
        </w:rPr>
        <w:t>Proposal</w:t>
      </w:r>
      <w:r w:rsidRPr="00856777">
        <w:rPr>
          <w:color w:val="C00000"/>
          <w:sz w:val="22"/>
          <w:lang w:val="en-GB"/>
        </w:rPr>
        <w:t xml:space="preserve">: </w:t>
      </w:r>
      <w:r w:rsidRPr="00856777">
        <w:rPr>
          <w:rFonts w:eastAsia="SimSun"/>
          <w:i/>
          <w:color w:val="C00000"/>
          <w:sz w:val="20"/>
          <w:szCs w:val="20"/>
          <w:lang w:eastAsia="zh-CN"/>
        </w:rPr>
        <w:t xml:space="preserve"> If DL reference HARQ timing is introduced for TDD EN-DC, only</w:t>
      </w:r>
      <w:r w:rsidR="00856777" w:rsidRPr="00856777">
        <w:rPr>
          <w:rFonts w:eastAsia="SimSun"/>
          <w:i/>
          <w:color w:val="C00000"/>
          <w:sz w:val="20"/>
          <w:szCs w:val="20"/>
          <w:lang w:eastAsia="zh-CN"/>
        </w:rPr>
        <w:t xml:space="preserve"> LTE PUCCH format 3/4/5</w:t>
      </w:r>
      <w:r w:rsidRPr="00856777">
        <w:rPr>
          <w:rFonts w:eastAsia="SimSun"/>
          <w:i/>
          <w:color w:val="C00000"/>
          <w:sz w:val="20"/>
          <w:szCs w:val="20"/>
          <w:lang w:eastAsia="zh-CN"/>
        </w:rPr>
        <w:t xml:space="preserve"> can be used </w:t>
      </w:r>
      <w:r w:rsidR="00856777" w:rsidRPr="00856777">
        <w:rPr>
          <w:rFonts w:eastAsia="SimSun"/>
          <w:i/>
          <w:color w:val="C00000"/>
          <w:sz w:val="20"/>
          <w:szCs w:val="20"/>
          <w:lang w:eastAsia="zh-CN"/>
        </w:rPr>
        <w:t>and the PUCCH fallback operation is not supported</w:t>
      </w:r>
      <w:r w:rsidR="00856777">
        <w:rPr>
          <w:rFonts w:eastAsia="SimSun"/>
          <w:i/>
          <w:sz w:val="20"/>
          <w:szCs w:val="20"/>
          <w:lang w:eastAsia="zh-CN"/>
        </w:rPr>
        <w:t>.</w:t>
      </w:r>
    </w:p>
    <w:p w14:paraId="714F2DF3" w14:textId="7E39526C" w:rsidR="000A4817" w:rsidRDefault="000A4817" w:rsidP="000A4817">
      <w:pPr>
        <w:pStyle w:val="Heading1"/>
      </w:pPr>
      <w:r>
        <w:t>Support of LTE UL CA for single Tx in EN-DC</w:t>
      </w:r>
    </w:p>
    <w:p w14:paraId="50491665" w14:textId="3D26C36A" w:rsidR="000A4817" w:rsidRDefault="000E7F2F" w:rsidP="00D95CEE">
      <w:pPr>
        <w:rPr>
          <w:sz w:val="22"/>
          <w:lang w:val="en-GB"/>
        </w:rPr>
      </w:pPr>
      <w:r>
        <w:rPr>
          <w:sz w:val="22"/>
          <w:lang w:val="en-GB"/>
        </w:rPr>
        <w:t>Main open questions:</w:t>
      </w:r>
      <w:r w:rsidR="009F1817">
        <w:rPr>
          <w:sz w:val="22"/>
          <w:lang w:val="en-GB"/>
        </w:rPr>
        <w:t xml:space="preserve"> </w:t>
      </w:r>
      <w:r w:rsidR="001107A1">
        <w:rPr>
          <w:sz w:val="22"/>
          <w:lang w:val="en-GB"/>
        </w:rPr>
        <w:t xml:space="preserve">in EN-DC SUO case (UL TDM between MCG and SCG), should spec support LTE UL CA? If so, should LTE </w:t>
      </w:r>
      <w:proofErr w:type="spellStart"/>
      <w:r w:rsidR="001107A1">
        <w:rPr>
          <w:sz w:val="22"/>
          <w:lang w:val="en-GB"/>
        </w:rPr>
        <w:t>SCell</w:t>
      </w:r>
      <w:proofErr w:type="spellEnd"/>
      <w:r w:rsidR="001107A1">
        <w:rPr>
          <w:sz w:val="22"/>
          <w:lang w:val="en-GB"/>
        </w:rPr>
        <w:t xml:space="preserve"> follow the same reference config as the LTE </w:t>
      </w:r>
      <w:proofErr w:type="spellStart"/>
      <w:r w:rsidR="001107A1">
        <w:rPr>
          <w:sz w:val="22"/>
          <w:lang w:val="en-GB"/>
        </w:rPr>
        <w:t>PCell</w:t>
      </w:r>
      <w:proofErr w:type="spellEnd"/>
      <w:r w:rsidR="001107A1">
        <w:rPr>
          <w:sz w:val="22"/>
          <w:lang w:val="en-GB"/>
        </w:rPr>
        <w:t xml:space="preserve">? what is the HARQ timing for the LTE </w:t>
      </w:r>
      <w:proofErr w:type="spellStart"/>
      <w:r w:rsidR="001107A1">
        <w:rPr>
          <w:sz w:val="22"/>
          <w:lang w:val="en-GB"/>
        </w:rPr>
        <w:t>SCell</w:t>
      </w:r>
      <w:proofErr w:type="spellEnd"/>
      <w:r w:rsidR="001107A1">
        <w:rPr>
          <w:sz w:val="22"/>
          <w:lang w:val="en-GB"/>
        </w:rPr>
        <w:t>?</w:t>
      </w:r>
    </w:p>
    <w:p w14:paraId="484FEF1F" w14:textId="3D954237" w:rsidR="000E7F2F" w:rsidRDefault="000E7F2F" w:rsidP="00D95CEE">
      <w:pPr>
        <w:rPr>
          <w:sz w:val="22"/>
          <w:lang w:val="en-GB"/>
        </w:rPr>
      </w:pPr>
    </w:p>
    <w:p w14:paraId="221A1C89" w14:textId="5EC58477" w:rsidR="000E7F2F" w:rsidRDefault="000E7F2F" w:rsidP="00D95CEE">
      <w:pPr>
        <w:rPr>
          <w:sz w:val="22"/>
          <w:lang w:val="en-GB"/>
        </w:rPr>
      </w:pPr>
    </w:p>
    <w:tbl>
      <w:tblPr>
        <w:tblStyle w:val="TableGrid"/>
        <w:tblW w:w="0" w:type="auto"/>
        <w:tblLook w:val="04A0" w:firstRow="1" w:lastRow="0" w:firstColumn="1" w:lastColumn="0" w:noHBand="0" w:noVBand="1"/>
      </w:tblPr>
      <w:tblGrid>
        <w:gridCol w:w="2695"/>
        <w:gridCol w:w="6934"/>
      </w:tblGrid>
      <w:tr w:rsidR="000E7F2F" w:rsidRPr="000E7F2F" w14:paraId="2A57E995" w14:textId="77777777" w:rsidTr="00382D99">
        <w:tc>
          <w:tcPr>
            <w:tcW w:w="2695" w:type="dxa"/>
          </w:tcPr>
          <w:p w14:paraId="74700C09" w14:textId="01785444" w:rsidR="000E7F2F" w:rsidRPr="000E7F2F" w:rsidRDefault="000E7F2F" w:rsidP="00D95CEE">
            <w:pPr>
              <w:rPr>
                <w:sz w:val="20"/>
                <w:szCs w:val="20"/>
                <w:lang w:val="en-GB"/>
              </w:rPr>
            </w:pPr>
            <w:r>
              <w:rPr>
                <w:sz w:val="20"/>
                <w:szCs w:val="20"/>
                <w:lang w:val="en-GB"/>
              </w:rPr>
              <w:t>Company</w:t>
            </w:r>
          </w:p>
        </w:tc>
        <w:tc>
          <w:tcPr>
            <w:tcW w:w="6934" w:type="dxa"/>
          </w:tcPr>
          <w:p w14:paraId="098ABBEB" w14:textId="02DCEEF2" w:rsidR="000E7F2F" w:rsidRPr="000E7F2F" w:rsidRDefault="000E7F2F" w:rsidP="00D95CEE">
            <w:pPr>
              <w:rPr>
                <w:sz w:val="20"/>
                <w:szCs w:val="20"/>
                <w:lang w:val="en-GB"/>
              </w:rPr>
            </w:pPr>
            <w:r>
              <w:rPr>
                <w:sz w:val="20"/>
                <w:szCs w:val="20"/>
                <w:lang w:val="en-GB"/>
              </w:rPr>
              <w:t>Proposals</w:t>
            </w:r>
          </w:p>
        </w:tc>
      </w:tr>
      <w:tr w:rsidR="000E7F2F" w:rsidRPr="000E7F2F" w14:paraId="3A8ACF6C" w14:textId="77777777" w:rsidTr="00382D99">
        <w:tc>
          <w:tcPr>
            <w:tcW w:w="2695" w:type="dxa"/>
          </w:tcPr>
          <w:p w14:paraId="09A8D059" w14:textId="77DFB041" w:rsidR="000E7F2F" w:rsidRPr="000E7F2F" w:rsidRDefault="000E7F2F" w:rsidP="00D95CEE">
            <w:pPr>
              <w:rPr>
                <w:sz w:val="20"/>
                <w:szCs w:val="20"/>
                <w:lang w:val="en-GB"/>
              </w:rPr>
            </w:pPr>
            <w:r w:rsidRPr="000E7F2F">
              <w:rPr>
                <w:sz w:val="20"/>
                <w:szCs w:val="20"/>
                <w:lang w:val="en-GB"/>
              </w:rPr>
              <w:t>Nokia/NSB</w:t>
            </w:r>
          </w:p>
        </w:tc>
        <w:tc>
          <w:tcPr>
            <w:tcW w:w="6934" w:type="dxa"/>
          </w:tcPr>
          <w:p w14:paraId="43F1D6E6" w14:textId="77777777" w:rsidR="000E7F2F" w:rsidRPr="00B17538" w:rsidRDefault="000E7F2F" w:rsidP="000E7F2F">
            <w:pPr>
              <w:autoSpaceDE w:val="0"/>
              <w:autoSpaceDN w:val="0"/>
              <w:adjustRightInd w:val="0"/>
              <w:spacing w:before="160"/>
              <w:rPr>
                <w:rFonts w:eastAsia="SimSun"/>
                <w:i/>
                <w:sz w:val="20"/>
                <w:szCs w:val="20"/>
                <w:lang w:eastAsia="zh-CN"/>
              </w:rPr>
            </w:pPr>
            <w:r w:rsidRPr="00B17538">
              <w:rPr>
                <w:rFonts w:eastAsia="SimSun"/>
                <w:b/>
                <w:i/>
                <w:sz w:val="20"/>
                <w:szCs w:val="20"/>
                <w:lang w:eastAsia="zh-CN"/>
              </w:rPr>
              <w:t xml:space="preserve">Proposal 2: </w:t>
            </w:r>
            <w:r w:rsidRPr="00B17538">
              <w:rPr>
                <w:rFonts w:eastAsia="SimSun"/>
                <w:i/>
                <w:sz w:val="20"/>
                <w:szCs w:val="20"/>
                <w:lang w:eastAsia="zh-CN"/>
              </w:rPr>
              <w:t xml:space="preserve">If Case 1 HARQ timing is configured, the UL subframe usage in a UL CA carrier is </w:t>
            </w:r>
            <w:proofErr w:type="spellStart"/>
            <w:r w:rsidRPr="00B17538">
              <w:rPr>
                <w:rFonts w:eastAsia="SimSun"/>
                <w:i/>
                <w:sz w:val="20"/>
                <w:szCs w:val="20"/>
                <w:lang w:eastAsia="zh-CN"/>
              </w:rPr>
              <w:t>determinbed</w:t>
            </w:r>
            <w:proofErr w:type="spellEnd"/>
            <w:r w:rsidRPr="00B17538">
              <w:rPr>
                <w:rFonts w:eastAsia="SimSun"/>
                <w:i/>
                <w:sz w:val="20"/>
                <w:szCs w:val="20"/>
                <w:lang w:eastAsia="zh-CN"/>
              </w:rPr>
              <w:t xml:space="preserve"> by whether its CA band is problematic band in EN-DC band combination.</w:t>
            </w:r>
          </w:p>
          <w:p w14:paraId="2FCE01D5" w14:textId="77777777" w:rsidR="000E7F2F" w:rsidRPr="00B17538" w:rsidRDefault="000E7F2F" w:rsidP="000E7F2F">
            <w:pPr>
              <w:numPr>
                <w:ilvl w:val="0"/>
                <w:numId w:val="34"/>
              </w:numPr>
              <w:autoSpaceDE w:val="0"/>
              <w:autoSpaceDN w:val="0"/>
              <w:adjustRightInd w:val="0"/>
              <w:spacing w:before="160" w:after="160" w:line="259" w:lineRule="auto"/>
              <w:rPr>
                <w:rFonts w:eastAsia="SimSun"/>
                <w:i/>
                <w:sz w:val="20"/>
                <w:szCs w:val="20"/>
                <w:lang w:eastAsia="zh-CN"/>
              </w:rPr>
            </w:pPr>
            <w:r w:rsidRPr="00B17538">
              <w:rPr>
                <w:rFonts w:eastAsia="SimSun"/>
                <w:i/>
                <w:sz w:val="20"/>
                <w:szCs w:val="20"/>
                <w:lang w:eastAsia="zh-CN"/>
              </w:rPr>
              <w:t xml:space="preserve">For intra-band UL CA or inter-band CA with problematic CA band, the uplink subframes in </w:t>
            </w:r>
            <w:proofErr w:type="spellStart"/>
            <w:r w:rsidRPr="00B17538">
              <w:rPr>
                <w:rFonts w:eastAsia="SimSun"/>
                <w:i/>
                <w:sz w:val="20"/>
                <w:szCs w:val="20"/>
                <w:lang w:eastAsia="zh-CN"/>
              </w:rPr>
              <w:t>Scell</w:t>
            </w:r>
            <w:proofErr w:type="spellEnd"/>
            <w:r w:rsidRPr="00B17538">
              <w:rPr>
                <w:rFonts w:eastAsia="SimSun"/>
                <w:i/>
                <w:sz w:val="20"/>
                <w:szCs w:val="20"/>
                <w:lang w:eastAsia="zh-CN"/>
              </w:rPr>
              <w:t xml:space="preserve"> are aligned with the uplink subframe allocation in </w:t>
            </w:r>
            <w:proofErr w:type="spellStart"/>
            <w:r w:rsidRPr="00B17538">
              <w:rPr>
                <w:rFonts w:eastAsia="SimSun"/>
                <w:i/>
                <w:sz w:val="20"/>
                <w:szCs w:val="20"/>
                <w:lang w:eastAsia="zh-CN"/>
              </w:rPr>
              <w:t>PCell</w:t>
            </w:r>
            <w:proofErr w:type="spellEnd"/>
          </w:p>
          <w:p w14:paraId="2C4DAA4B" w14:textId="0D291EC6" w:rsidR="000E7F2F" w:rsidRPr="00B17538" w:rsidRDefault="000E7F2F" w:rsidP="000E7F2F">
            <w:pPr>
              <w:rPr>
                <w:i/>
                <w:sz w:val="20"/>
                <w:szCs w:val="20"/>
                <w:lang w:val="en-GB"/>
              </w:rPr>
            </w:pPr>
            <w:r w:rsidRPr="00B17538">
              <w:rPr>
                <w:rFonts w:eastAsia="SimSun"/>
                <w:i/>
                <w:sz w:val="20"/>
                <w:szCs w:val="20"/>
                <w:lang w:eastAsia="zh-CN"/>
              </w:rPr>
              <w:t>For inter-band CA with non-problematic CA band, all UL subframe in the carrier of that band can be scheduled</w:t>
            </w:r>
          </w:p>
        </w:tc>
      </w:tr>
      <w:tr w:rsidR="000E7F2F" w:rsidRPr="000E7F2F" w14:paraId="402A3EE0" w14:textId="77777777" w:rsidTr="00382D99">
        <w:tc>
          <w:tcPr>
            <w:tcW w:w="2695" w:type="dxa"/>
          </w:tcPr>
          <w:p w14:paraId="7A442358" w14:textId="31EE8035" w:rsidR="000E7F2F" w:rsidRPr="000E7F2F" w:rsidRDefault="009539F0" w:rsidP="00D95CEE">
            <w:pPr>
              <w:rPr>
                <w:sz w:val="20"/>
                <w:szCs w:val="20"/>
                <w:lang w:val="en-GB"/>
              </w:rPr>
            </w:pPr>
            <w:r>
              <w:rPr>
                <w:sz w:val="20"/>
                <w:szCs w:val="20"/>
                <w:lang w:val="en-GB"/>
              </w:rPr>
              <w:t>DCM</w:t>
            </w:r>
          </w:p>
        </w:tc>
        <w:tc>
          <w:tcPr>
            <w:tcW w:w="6934" w:type="dxa"/>
          </w:tcPr>
          <w:p w14:paraId="632C5E29" w14:textId="77777777" w:rsidR="009539F0" w:rsidRPr="009539F0" w:rsidRDefault="009539F0" w:rsidP="009539F0">
            <w:pPr>
              <w:spacing w:afterLines="50" w:after="120"/>
              <w:rPr>
                <w:rFonts w:eastAsiaTheme="minorEastAsia"/>
                <w:b/>
                <w:sz w:val="20"/>
                <w:szCs w:val="20"/>
                <w:u w:val="single"/>
              </w:rPr>
            </w:pPr>
            <w:r w:rsidRPr="009539F0">
              <w:rPr>
                <w:rFonts w:eastAsiaTheme="minorEastAsia" w:hint="eastAsia"/>
                <w:b/>
                <w:sz w:val="20"/>
                <w:szCs w:val="20"/>
                <w:u w:val="single"/>
              </w:rPr>
              <w:t>P</w:t>
            </w:r>
            <w:r w:rsidRPr="009539F0">
              <w:rPr>
                <w:rFonts w:eastAsiaTheme="minorEastAsia"/>
                <w:b/>
                <w:sz w:val="20"/>
                <w:szCs w:val="20"/>
                <w:u w:val="single"/>
              </w:rPr>
              <w:t>roposal 1:</w:t>
            </w:r>
          </w:p>
          <w:p w14:paraId="6EF0F94E" w14:textId="77777777" w:rsidR="009539F0" w:rsidRDefault="009539F0" w:rsidP="009539F0">
            <w:pPr>
              <w:pStyle w:val="ListParagraph"/>
              <w:numPr>
                <w:ilvl w:val="0"/>
                <w:numId w:val="34"/>
              </w:numPr>
              <w:spacing w:afterLines="50" w:after="120"/>
              <w:rPr>
                <w:rFonts w:eastAsiaTheme="minorEastAsia"/>
                <w:i/>
                <w:sz w:val="20"/>
                <w:szCs w:val="20"/>
              </w:rPr>
            </w:pPr>
            <w:r w:rsidRPr="009539F0">
              <w:rPr>
                <w:rFonts w:eastAsiaTheme="minorEastAsia"/>
                <w:i/>
                <w:sz w:val="20"/>
                <w:szCs w:val="20"/>
              </w:rPr>
              <w:t>Support LTE UL-CA for EN-DC with DL-reference UL-DL configuration on LTE serving cell.</w:t>
            </w:r>
          </w:p>
          <w:p w14:paraId="230CE141" w14:textId="3DEE02DF" w:rsidR="000E7F2F" w:rsidRPr="009539F0" w:rsidRDefault="009539F0" w:rsidP="009539F0">
            <w:pPr>
              <w:pStyle w:val="ListParagraph"/>
              <w:numPr>
                <w:ilvl w:val="1"/>
                <w:numId w:val="34"/>
              </w:numPr>
              <w:spacing w:afterLines="50" w:after="120"/>
              <w:rPr>
                <w:rFonts w:eastAsiaTheme="minorEastAsia"/>
                <w:i/>
                <w:sz w:val="20"/>
                <w:szCs w:val="20"/>
              </w:rPr>
            </w:pPr>
            <w:r w:rsidRPr="009539F0">
              <w:rPr>
                <w:rFonts w:eastAsiaTheme="minorEastAsia"/>
                <w:i/>
                <w:sz w:val="20"/>
                <w:szCs w:val="20"/>
              </w:rPr>
              <w:t>The subframes available for UL transmission can be common across LTE serving cells</w:t>
            </w:r>
          </w:p>
        </w:tc>
      </w:tr>
      <w:tr w:rsidR="00382D99" w:rsidRPr="000E7F2F" w14:paraId="2D823AF6" w14:textId="77777777" w:rsidTr="00382D99">
        <w:tc>
          <w:tcPr>
            <w:tcW w:w="2695" w:type="dxa"/>
          </w:tcPr>
          <w:p w14:paraId="3E6BA321" w14:textId="77777777" w:rsidR="00382D99" w:rsidRPr="000E7F2F" w:rsidRDefault="00382D99" w:rsidP="00D95CEE">
            <w:pPr>
              <w:rPr>
                <w:sz w:val="20"/>
                <w:szCs w:val="20"/>
                <w:lang w:val="en-GB"/>
              </w:rPr>
            </w:pPr>
          </w:p>
        </w:tc>
        <w:tc>
          <w:tcPr>
            <w:tcW w:w="6934" w:type="dxa"/>
          </w:tcPr>
          <w:p w14:paraId="425E0F6A" w14:textId="77777777" w:rsidR="00382D99" w:rsidRPr="000E7F2F" w:rsidRDefault="00382D99" w:rsidP="00D95CEE">
            <w:pPr>
              <w:rPr>
                <w:sz w:val="20"/>
                <w:szCs w:val="20"/>
                <w:lang w:val="en-GB"/>
              </w:rPr>
            </w:pPr>
          </w:p>
        </w:tc>
      </w:tr>
      <w:tr w:rsidR="00382D99" w:rsidRPr="000E7F2F" w14:paraId="20453FC5" w14:textId="77777777" w:rsidTr="00382D99">
        <w:tc>
          <w:tcPr>
            <w:tcW w:w="2695" w:type="dxa"/>
          </w:tcPr>
          <w:p w14:paraId="781CC6F5" w14:textId="77777777" w:rsidR="00382D99" w:rsidRPr="000E7F2F" w:rsidRDefault="00382D99" w:rsidP="00D95CEE">
            <w:pPr>
              <w:rPr>
                <w:sz w:val="20"/>
                <w:szCs w:val="20"/>
                <w:lang w:val="en-GB"/>
              </w:rPr>
            </w:pPr>
          </w:p>
        </w:tc>
        <w:tc>
          <w:tcPr>
            <w:tcW w:w="6934" w:type="dxa"/>
          </w:tcPr>
          <w:p w14:paraId="03098BCF" w14:textId="77777777" w:rsidR="00382D99" w:rsidRPr="000E7F2F" w:rsidRDefault="00382D99" w:rsidP="00D95CEE">
            <w:pPr>
              <w:rPr>
                <w:sz w:val="20"/>
                <w:szCs w:val="20"/>
                <w:lang w:val="en-GB"/>
              </w:rPr>
            </w:pPr>
          </w:p>
        </w:tc>
      </w:tr>
    </w:tbl>
    <w:p w14:paraId="5A77BB1F" w14:textId="77777777" w:rsidR="000E7F2F" w:rsidRDefault="000E7F2F" w:rsidP="00D95CEE">
      <w:pPr>
        <w:rPr>
          <w:sz w:val="22"/>
          <w:lang w:val="en-GB"/>
        </w:rPr>
      </w:pPr>
    </w:p>
    <w:p w14:paraId="061D1085" w14:textId="461CE76D" w:rsidR="000A4817" w:rsidRDefault="00F96264" w:rsidP="00D95CEE">
      <w:pPr>
        <w:rPr>
          <w:sz w:val="22"/>
          <w:lang w:val="en-GB"/>
        </w:rPr>
      </w:pPr>
      <w:r>
        <w:rPr>
          <w:sz w:val="22"/>
          <w:lang w:val="en-GB"/>
        </w:rPr>
        <w:t>Need to further discuss and more inputs on whether/how to support LTE UL CA in single Tx operation in EN-DC</w:t>
      </w:r>
    </w:p>
    <w:p w14:paraId="69AF3A17" w14:textId="33A6E3CC" w:rsidR="00733CBB" w:rsidRDefault="008657A3" w:rsidP="008657A3">
      <w:pPr>
        <w:pStyle w:val="Heading1"/>
      </w:pPr>
      <w:r>
        <w:t>LTE PRACH resource configuration for single Tx UE in EN-DC</w:t>
      </w:r>
    </w:p>
    <w:p w14:paraId="247DEAAB" w14:textId="0DCFE0E5" w:rsidR="008657A3" w:rsidRDefault="008657A3" w:rsidP="008657A3">
      <w:pPr>
        <w:rPr>
          <w:lang w:val="en-GB"/>
        </w:rPr>
      </w:pPr>
      <w:r>
        <w:rPr>
          <w:lang w:val="en-GB"/>
        </w:rPr>
        <w:t>Open issue:</w:t>
      </w:r>
      <w:r w:rsidR="0059708E">
        <w:rPr>
          <w:lang w:val="en-GB"/>
        </w:rPr>
        <w:t xml:space="preserve"> </w:t>
      </w:r>
      <w:r w:rsidR="001107A1">
        <w:rPr>
          <w:lang w:val="en-GB"/>
        </w:rPr>
        <w:t xml:space="preserve">should PRACH resource configuration be different between single Tx UE and </w:t>
      </w:r>
      <w:proofErr w:type="gramStart"/>
      <w:r w:rsidR="001107A1">
        <w:rPr>
          <w:lang w:val="en-GB"/>
        </w:rPr>
        <w:t>other</w:t>
      </w:r>
      <w:proofErr w:type="gramEnd"/>
      <w:r w:rsidR="001107A1">
        <w:rPr>
          <w:lang w:val="en-GB"/>
        </w:rPr>
        <w:t xml:space="preserve"> UE?</w:t>
      </w:r>
    </w:p>
    <w:p w14:paraId="3AAF53EF" w14:textId="7333B9FC" w:rsidR="008657A3" w:rsidRDefault="008657A3" w:rsidP="008657A3">
      <w:pPr>
        <w:rPr>
          <w:lang w:val="en-GB"/>
        </w:rPr>
      </w:pPr>
    </w:p>
    <w:tbl>
      <w:tblPr>
        <w:tblStyle w:val="TableGrid"/>
        <w:tblW w:w="0" w:type="auto"/>
        <w:tblLook w:val="04A0" w:firstRow="1" w:lastRow="0" w:firstColumn="1" w:lastColumn="0" w:noHBand="0" w:noVBand="1"/>
      </w:tblPr>
      <w:tblGrid>
        <w:gridCol w:w="2785"/>
        <w:gridCol w:w="6844"/>
      </w:tblGrid>
      <w:tr w:rsidR="008657A3" w:rsidRPr="008657A3" w14:paraId="0B331FC8" w14:textId="77777777" w:rsidTr="008657A3">
        <w:tc>
          <w:tcPr>
            <w:tcW w:w="2785" w:type="dxa"/>
          </w:tcPr>
          <w:p w14:paraId="2F40DBAB" w14:textId="4427AECD" w:rsidR="008657A3" w:rsidRPr="008657A3" w:rsidRDefault="008657A3" w:rsidP="008657A3">
            <w:pPr>
              <w:rPr>
                <w:sz w:val="20"/>
                <w:szCs w:val="20"/>
                <w:lang w:val="en-GB"/>
              </w:rPr>
            </w:pPr>
            <w:r w:rsidRPr="008657A3">
              <w:rPr>
                <w:sz w:val="20"/>
                <w:szCs w:val="20"/>
                <w:lang w:val="en-GB"/>
              </w:rPr>
              <w:t>Company</w:t>
            </w:r>
          </w:p>
        </w:tc>
        <w:tc>
          <w:tcPr>
            <w:tcW w:w="6844" w:type="dxa"/>
          </w:tcPr>
          <w:p w14:paraId="6637F15B" w14:textId="0C6980C0" w:rsidR="008657A3" w:rsidRPr="008657A3" w:rsidRDefault="008657A3" w:rsidP="008657A3">
            <w:pPr>
              <w:rPr>
                <w:sz w:val="20"/>
                <w:szCs w:val="20"/>
                <w:lang w:val="en-GB"/>
              </w:rPr>
            </w:pPr>
            <w:r>
              <w:rPr>
                <w:sz w:val="20"/>
                <w:szCs w:val="20"/>
                <w:lang w:val="en-GB"/>
              </w:rPr>
              <w:t>Proposals</w:t>
            </w:r>
          </w:p>
        </w:tc>
      </w:tr>
      <w:tr w:rsidR="008657A3" w:rsidRPr="008657A3" w14:paraId="2185984D" w14:textId="77777777" w:rsidTr="008657A3">
        <w:tc>
          <w:tcPr>
            <w:tcW w:w="2785" w:type="dxa"/>
          </w:tcPr>
          <w:p w14:paraId="4356E877" w14:textId="3CE002B4" w:rsidR="008657A3" w:rsidRPr="008657A3" w:rsidRDefault="008657A3" w:rsidP="008657A3">
            <w:pPr>
              <w:rPr>
                <w:sz w:val="20"/>
                <w:szCs w:val="20"/>
                <w:lang w:val="en-GB"/>
              </w:rPr>
            </w:pPr>
            <w:r>
              <w:rPr>
                <w:sz w:val="20"/>
                <w:szCs w:val="20"/>
                <w:lang w:val="en-GB"/>
              </w:rPr>
              <w:t>Ericsson</w:t>
            </w:r>
          </w:p>
        </w:tc>
        <w:tc>
          <w:tcPr>
            <w:tcW w:w="6844" w:type="dxa"/>
          </w:tcPr>
          <w:p w14:paraId="2BC3B1BF" w14:textId="19D87DCB" w:rsidR="008657A3" w:rsidRPr="008657A3" w:rsidRDefault="008657A3" w:rsidP="008657A3">
            <w:pPr>
              <w:rPr>
                <w:b/>
                <w:i/>
                <w:sz w:val="20"/>
                <w:szCs w:val="20"/>
                <w:u w:val="single"/>
              </w:rPr>
            </w:pPr>
            <w:r w:rsidRPr="008657A3">
              <w:rPr>
                <w:b/>
                <w:i/>
                <w:sz w:val="20"/>
                <w:szCs w:val="20"/>
                <w:u w:val="single"/>
              </w:rPr>
              <w:t>Proposal 1</w:t>
            </w:r>
          </w:p>
          <w:p w14:paraId="0D86C016" w14:textId="77777777" w:rsidR="008657A3" w:rsidRPr="008657A3" w:rsidRDefault="008657A3" w:rsidP="008657A3">
            <w:pPr>
              <w:contextualSpacing/>
              <w:rPr>
                <w:i/>
                <w:sz w:val="20"/>
                <w:szCs w:val="20"/>
                <w:u w:val="single"/>
              </w:rPr>
            </w:pPr>
            <w:r w:rsidRPr="008657A3">
              <w:rPr>
                <w:i/>
                <w:sz w:val="20"/>
                <w:szCs w:val="20"/>
              </w:rPr>
              <w:t>Following enhancement for PRACH should be supported</w:t>
            </w:r>
          </w:p>
          <w:p w14:paraId="0583BB5A" w14:textId="77777777" w:rsidR="008657A3" w:rsidRPr="008657A3" w:rsidRDefault="008657A3" w:rsidP="008657A3">
            <w:pPr>
              <w:pStyle w:val="ListParagraph"/>
              <w:numPr>
                <w:ilvl w:val="0"/>
                <w:numId w:val="38"/>
              </w:numPr>
              <w:contextualSpacing/>
              <w:rPr>
                <w:i/>
                <w:sz w:val="20"/>
                <w:szCs w:val="20"/>
                <w:u w:val="single"/>
              </w:rPr>
            </w:pPr>
            <w:r w:rsidRPr="008657A3">
              <w:rPr>
                <w:i/>
                <w:sz w:val="20"/>
                <w:szCs w:val="20"/>
              </w:rPr>
              <w:t xml:space="preserve">If a UE is configured with Case1 HARQ timing, UE’s PRACH transmissions are not limited to the UL subframes given by </w:t>
            </w:r>
            <w:r w:rsidRPr="008657A3">
              <w:rPr>
                <w:i/>
                <w:iCs/>
                <w:sz w:val="20"/>
                <w:szCs w:val="20"/>
              </w:rPr>
              <w:t>subframe-Assignment-r15 (i.e., for FDD, UE can transmit PRACH in any UL subframe).</w:t>
            </w:r>
          </w:p>
          <w:p w14:paraId="7820E888" w14:textId="29B71761" w:rsidR="008657A3" w:rsidRPr="008657A3" w:rsidRDefault="008657A3" w:rsidP="008657A3">
            <w:pPr>
              <w:pStyle w:val="ListParagraph"/>
              <w:numPr>
                <w:ilvl w:val="1"/>
                <w:numId w:val="38"/>
              </w:numPr>
              <w:rPr>
                <w:sz w:val="20"/>
                <w:szCs w:val="20"/>
                <w:lang w:val="en-GB"/>
              </w:rPr>
            </w:pPr>
            <w:r w:rsidRPr="008657A3">
              <w:rPr>
                <w:i/>
                <w:sz w:val="20"/>
                <w:szCs w:val="20"/>
              </w:rPr>
              <w:t>If the UE’s LTE PRACH transmission collides with an NR UL transmission, PRACH transmission is prioritized.</w:t>
            </w:r>
          </w:p>
        </w:tc>
      </w:tr>
      <w:tr w:rsidR="008657A3" w:rsidRPr="008657A3" w14:paraId="0C030CD0" w14:textId="77777777" w:rsidTr="008657A3">
        <w:tc>
          <w:tcPr>
            <w:tcW w:w="2785" w:type="dxa"/>
          </w:tcPr>
          <w:p w14:paraId="1D309538" w14:textId="77777777" w:rsidR="008657A3" w:rsidRPr="008657A3" w:rsidRDefault="008657A3" w:rsidP="008657A3">
            <w:pPr>
              <w:rPr>
                <w:sz w:val="20"/>
                <w:szCs w:val="20"/>
                <w:lang w:val="en-GB"/>
              </w:rPr>
            </w:pPr>
          </w:p>
        </w:tc>
        <w:tc>
          <w:tcPr>
            <w:tcW w:w="6844" w:type="dxa"/>
          </w:tcPr>
          <w:p w14:paraId="6BD9579D" w14:textId="77777777" w:rsidR="008657A3" w:rsidRPr="008657A3" w:rsidRDefault="008657A3" w:rsidP="008657A3">
            <w:pPr>
              <w:rPr>
                <w:sz w:val="20"/>
                <w:szCs w:val="20"/>
                <w:lang w:val="en-GB"/>
              </w:rPr>
            </w:pPr>
          </w:p>
        </w:tc>
      </w:tr>
    </w:tbl>
    <w:p w14:paraId="2272E14C" w14:textId="77777777" w:rsidR="008657A3" w:rsidRDefault="008657A3" w:rsidP="008657A3">
      <w:pPr>
        <w:rPr>
          <w:lang w:val="en-GB"/>
        </w:rPr>
      </w:pPr>
    </w:p>
    <w:p w14:paraId="5DDABF67" w14:textId="2A644381" w:rsidR="008657A3" w:rsidRDefault="00F96264" w:rsidP="008657A3">
      <w:pPr>
        <w:rPr>
          <w:lang w:val="en-GB"/>
        </w:rPr>
      </w:pPr>
      <w:r>
        <w:rPr>
          <w:lang w:val="en-GB"/>
        </w:rPr>
        <w:t>Need further discussion and more inputs.</w:t>
      </w:r>
    </w:p>
    <w:p w14:paraId="5C010317" w14:textId="77777777" w:rsidR="008657A3" w:rsidRPr="008657A3" w:rsidRDefault="008657A3" w:rsidP="008657A3">
      <w:pPr>
        <w:rPr>
          <w:lang w:val="en-GB"/>
        </w:rPr>
      </w:pPr>
    </w:p>
    <w:p w14:paraId="7B778145" w14:textId="279DB752" w:rsidR="00733CBB" w:rsidRDefault="006B04DD" w:rsidP="006B04DD">
      <w:pPr>
        <w:pStyle w:val="Heading1"/>
      </w:pPr>
      <w:r>
        <w:t>Allow NR SRS in LTE UL subframe</w:t>
      </w:r>
    </w:p>
    <w:p w14:paraId="688E7C75" w14:textId="4F3ACAF2" w:rsidR="006B04DD" w:rsidRDefault="006B04DD" w:rsidP="006B04DD">
      <w:pPr>
        <w:rPr>
          <w:lang w:val="en-GB"/>
        </w:rPr>
      </w:pPr>
      <w:r>
        <w:rPr>
          <w:lang w:val="en-GB"/>
        </w:rPr>
        <w:t>Questions:</w:t>
      </w:r>
    </w:p>
    <w:p w14:paraId="1D8884DA" w14:textId="442EF691" w:rsidR="006B04DD" w:rsidRPr="006B04DD" w:rsidRDefault="001107A1" w:rsidP="006B04DD">
      <w:pPr>
        <w:pStyle w:val="ListParagraph"/>
        <w:numPr>
          <w:ilvl w:val="0"/>
          <w:numId w:val="32"/>
        </w:numPr>
        <w:rPr>
          <w:lang w:val="en-GB"/>
        </w:rPr>
      </w:pPr>
      <w:r>
        <w:rPr>
          <w:lang w:val="en-GB"/>
        </w:rPr>
        <w:t>In SUO, should it be allowed NR SRS be sent on the last symbol of LTE slot (allocated by reference config). If so, i</w:t>
      </w:r>
      <w:r w:rsidR="006B04DD">
        <w:rPr>
          <w:lang w:val="en-GB"/>
        </w:rPr>
        <w:t xml:space="preserve">s it </w:t>
      </w:r>
      <w:r>
        <w:rPr>
          <w:lang w:val="en-GB"/>
        </w:rPr>
        <w:t xml:space="preserve">always </w:t>
      </w:r>
      <w:r w:rsidR="006B04DD">
        <w:rPr>
          <w:lang w:val="en-GB"/>
        </w:rPr>
        <w:t xml:space="preserve">feasible for </w:t>
      </w:r>
      <w:r>
        <w:rPr>
          <w:lang w:val="en-GB"/>
        </w:rPr>
        <w:t xml:space="preserve">all UEs or capability signalling </w:t>
      </w:r>
      <w:r w:rsidR="00F96264">
        <w:rPr>
          <w:lang w:val="en-GB"/>
        </w:rPr>
        <w:t xml:space="preserve">is </w:t>
      </w:r>
      <w:r>
        <w:rPr>
          <w:lang w:val="en-GB"/>
        </w:rPr>
        <w:t>needed</w:t>
      </w:r>
      <w:r w:rsidR="006B04DD">
        <w:rPr>
          <w:lang w:val="en-GB"/>
        </w:rPr>
        <w:t>?</w:t>
      </w:r>
    </w:p>
    <w:p w14:paraId="530609E5" w14:textId="29B66F5C" w:rsidR="00733CBB" w:rsidRDefault="00733CBB" w:rsidP="00D95CEE">
      <w:pPr>
        <w:rPr>
          <w:sz w:val="22"/>
          <w:lang w:val="en-GB"/>
        </w:rPr>
      </w:pPr>
    </w:p>
    <w:tbl>
      <w:tblPr>
        <w:tblStyle w:val="TableGrid"/>
        <w:tblW w:w="0" w:type="auto"/>
        <w:tblLook w:val="04A0" w:firstRow="1" w:lastRow="0" w:firstColumn="1" w:lastColumn="0" w:noHBand="0" w:noVBand="1"/>
      </w:tblPr>
      <w:tblGrid>
        <w:gridCol w:w="2875"/>
        <w:gridCol w:w="6754"/>
      </w:tblGrid>
      <w:tr w:rsidR="00DD2002" w:rsidRPr="00DD2002" w14:paraId="27B6C8A8" w14:textId="77777777" w:rsidTr="00DD2002">
        <w:tc>
          <w:tcPr>
            <w:tcW w:w="2875" w:type="dxa"/>
          </w:tcPr>
          <w:p w14:paraId="5AA155CE" w14:textId="3C79CE50" w:rsidR="00DD2002" w:rsidRPr="00DD2002" w:rsidRDefault="00DD2002" w:rsidP="00D95CEE">
            <w:pPr>
              <w:rPr>
                <w:sz w:val="20"/>
                <w:szCs w:val="20"/>
                <w:lang w:val="en-GB"/>
              </w:rPr>
            </w:pPr>
            <w:r>
              <w:rPr>
                <w:sz w:val="20"/>
                <w:szCs w:val="20"/>
                <w:lang w:val="en-GB"/>
              </w:rPr>
              <w:t>Company</w:t>
            </w:r>
          </w:p>
        </w:tc>
        <w:tc>
          <w:tcPr>
            <w:tcW w:w="6754" w:type="dxa"/>
          </w:tcPr>
          <w:p w14:paraId="7A659FF7" w14:textId="4375D1DD" w:rsidR="00DD2002" w:rsidRPr="00DD2002" w:rsidRDefault="00DD2002" w:rsidP="00D95CEE">
            <w:pPr>
              <w:rPr>
                <w:sz w:val="20"/>
                <w:szCs w:val="20"/>
                <w:lang w:val="en-GB"/>
              </w:rPr>
            </w:pPr>
            <w:r>
              <w:rPr>
                <w:sz w:val="20"/>
                <w:szCs w:val="20"/>
                <w:lang w:val="en-GB"/>
              </w:rPr>
              <w:t>Proposals</w:t>
            </w:r>
          </w:p>
        </w:tc>
      </w:tr>
      <w:tr w:rsidR="00DD2002" w:rsidRPr="00DD2002" w14:paraId="3B8EDEB7" w14:textId="77777777" w:rsidTr="00DD2002">
        <w:tc>
          <w:tcPr>
            <w:tcW w:w="2875" w:type="dxa"/>
          </w:tcPr>
          <w:p w14:paraId="2A3CADAC" w14:textId="2B5ECB67" w:rsidR="00DD2002" w:rsidRPr="00DD2002" w:rsidRDefault="00DD2002" w:rsidP="00D95CEE">
            <w:pPr>
              <w:rPr>
                <w:sz w:val="20"/>
                <w:szCs w:val="20"/>
                <w:lang w:val="en-GB"/>
              </w:rPr>
            </w:pPr>
            <w:r>
              <w:rPr>
                <w:sz w:val="20"/>
                <w:szCs w:val="20"/>
                <w:lang w:val="en-GB"/>
              </w:rPr>
              <w:t>Huawei</w:t>
            </w:r>
          </w:p>
        </w:tc>
        <w:tc>
          <w:tcPr>
            <w:tcW w:w="6754" w:type="dxa"/>
          </w:tcPr>
          <w:p w14:paraId="6EAE0A0E" w14:textId="77777777" w:rsidR="00DD2002" w:rsidRPr="00DD2002" w:rsidRDefault="00DD2002" w:rsidP="00DD2002">
            <w:pPr>
              <w:rPr>
                <w:i/>
                <w:sz w:val="20"/>
                <w:szCs w:val="20"/>
                <w:lang w:eastAsia="zh-CN"/>
              </w:rPr>
            </w:pPr>
            <w:r w:rsidRPr="00DD2002">
              <w:rPr>
                <w:rFonts w:hint="eastAsia"/>
                <w:b/>
                <w:i/>
                <w:sz w:val="20"/>
                <w:szCs w:val="20"/>
              </w:rPr>
              <w:t>Proposal</w:t>
            </w:r>
            <w:r w:rsidRPr="00DD2002">
              <w:rPr>
                <w:b/>
                <w:i/>
                <w:sz w:val="20"/>
                <w:szCs w:val="20"/>
              </w:rPr>
              <w:t xml:space="preserve"> 1</w:t>
            </w:r>
            <w:r w:rsidRPr="00DD2002">
              <w:rPr>
                <w:i/>
                <w:sz w:val="20"/>
                <w:szCs w:val="20"/>
              </w:rPr>
              <w:t xml:space="preserve">: </w:t>
            </w:r>
            <w:r w:rsidRPr="00DD2002">
              <w:rPr>
                <w:i/>
                <w:sz w:val="20"/>
                <w:szCs w:val="20"/>
                <w:lang w:eastAsia="zh-CN"/>
              </w:rPr>
              <w:t xml:space="preserve">Allow EN-DC UE to transmit NR SRS overlapping in time with the last symbol of </w:t>
            </w:r>
            <w:proofErr w:type="gramStart"/>
            <w:r w:rsidRPr="00DD2002">
              <w:rPr>
                <w:i/>
                <w:sz w:val="20"/>
                <w:szCs w:val="20"/>
                <w:lang w:eastAsia="zh-CN"/>
              </w:rPr>
              <w:t>a</w:t>
            </w:r>
            <w:proofErr w:type="gramEnd"/>
            <w:r w:rsidRPr="00DD2002">
              <w:rPr>
                <w:i/>
                <w:sz w:val="20"/>
                <w:szCs w:val="20"/>
                <w:lang w:eastAsia="zh-CN"/>
              </w:rPr>
              <w:t xml:space="preserve"> LTE uplink subframe designated by subframeAssignment-r15</w:t>
            </w:r>
          </w:p>
          <w:p w14:paraId="74DF74C0" w14:textId="25C49A8C" w:rsidR="00DD2002" w:rsidRPr="00DD2002" w:rsidRDefault="00DD2002" w:rsidP="00DD2002">
            <w:pPr>
              <w:rPr>
                <w:sz w:val="20"/>
                <w:szCs w:val="20"/>
                <w:lang w:val="en-GB"/>
              </w:rPr>
            </w:pPr>
            <w:r w:rsidRPr="00DD2002">
              <w:rPr>
                <w:i/>
                <w:sz w:val="20"/>
                <w:szCs w:val="20"/>
                <w:lang w:eastAsia="zh-CN"/>
              </w:rPr>
              <w:t>- The last LTE symbol thereof is reserved and not transmitted</w:t>
            </w:r>
          </w:p>
        </w:tc>
      </w:tr>
    </w:tbl>
    <w:p w14:paraId="56DAD5BE" w14:textId="2446B224" w:rsidR="00733CBB" w:rsidRDefault="00733CBB" w:rsidP="00D95CEE">
      <w:pPr>
        <w:rPr>
          <w:sz w:val="22"/>
          <w:lang w:val="en-GB"/>
        </w:rPr>
      </w:pPr>
    </w:p>
    <w:p w14:paraId="472CD9EE" w14:textId="79B8675A" w:rsidR="00733CBB" w:rsidRDefault="00F96264" w:rsidP="00D95CEE">
      <w:pPr>
        <w:rPr>
          <w:sz w:val="22"/>
          <w:lang w:val="en-GB"/>
        </w:rPr>
      </w:pPr>
      <w:r>
        <w:rPr>
          <w:sz w:val="22"/>
          <w:lang w:val="en-GB"/>
        </w:rPr>
        <w:t>Need further discussion and more input</w:t>
      </w:r>
    </w:p>
    <w:p w14:paraId="4E3AA0DD" w14:textId="3A3A3067" w:rsidR="008657A3" w:rsidRDefault="008657A3" w:rsidP="00D95CEE">
      <w:pPr>
        <w:rPr>
          <w:sz w:val="22"/>
          <w:lang w:val="en-GB"/>
        </w:rPr>
      </w:pPr>
    </w:p>
    <w:p w14:paraId="655FAB65" w14:textId="223F2293" w:rsidR="008657A3" w:rsidRDefault="008657A3" w:rsidP="00D95CEE">
      <w:pPr>
        <w:rPr>
          <w:sz w:val="22"/>
          <w:lang w:val="en-GB"/>
        </w:rPr>
      </w:pPr>
    </w:p>
    <w:p w14:paraId="6B1E35EB" w14:textId="77777777" w:rsidR="008657A3" w:rsidRPr="00F01809" w:rsidRDefault="008657A3" w:rsidP="00D95CEE">
      <w:pPr>
        <w:rPr>
          <w:sz w:val="22"/>
          <w:lang w:val="en-GB"/>
        </w:rPr>
      </w:pPr>
    </w:p>
    <w:p w14:paraId="495EEDEE" w14:textId="77777777" w:rsidR="00D95CEE" w:rsidRPr="00F01809" w:rsidRDefault="00D95CEE" w:rsidP="00D95CEE">
      <w:pPr>
        <w:rPr>
          <w:sz w:val="22"/>
          <w:lang w:val="en-GB"/>
        </w:rPr>
      </w:pPr>
    </w:p>
    <w:p w14:paraId="73D0F44A" w14:textId="3840D8B8" w:rsidR="00FA7160" w:rsidRDefault="00FA7160" w:rsidP="00FA7160">
      <w:pPr>
        <w:pStyle w:val="Heading1"/>
      </w:pPr>
      <w:r>
        <w:t>Appendix</w:t>
      </w:r>
    </w:p>
    <w:p w14:paraId="7FBA503B" w14:textId="00B3F67E" w:rsidR="007166BC" w:rsidRPr="00F01809" w:rsidRDefault="007166BC" w:rsidP="007166BC">
      <w:pPr>
        <w:jc w:val="both"/>
        <w:rPr>
          <w:sz w:val="21"/>
          <w:szCs w:val="22"/>
        </w:rPr>
      </w:pPr>
      <w:r w:rsidRPr="00F01809">
        <w:rPr>
          <w:sz w:val="21"/>
          <w:szCs w:val="22"/>
        </w:rPr>
        <w:t>RAN1#90:</w:t>
      </w:r>
    </w:p>
    <w:p w14:paraId="72B6E440" w14:textId="77777777" w:rsidR="007166BC" w:rsidRPr="00F01809" w:rsidRDefault="007166BC" w:rsidP="007166BC">
      <w:pPr>
        <w:jc w:val="both"/>
        <w:rPr>
          <w:sz w:val="21"/>
          <w:szCs w:val="22"/>
        </w:rPr>
      </w:pPr>
    </w:p>
    <w:tbl>
      <w:tblPr>
        <w:tblStyle w:val="TableGrid"/>
        <w:tblW w:w="0" w:type="auto"/>
        <w:tblLook w:val="04A0" w:firstRow="1" w:lastRow="0" w:firstColumn="1" w:lastColumn="0" w:noHBand="0" w:noVBand="1"/>
      </w:tblPr>
      <w:tblGrid>
        <w:gridCol w:w="9629"/>
      </w:tblGrid>
      <w:tr w:rsidR="007166BC" w:rsidRPr="00F01809" w14:paraId="7D1F183F" w14:textId="77777777" w:rsidTr="00F01809">
        <w:tc>
          <w:tcPr>
            <w:tcW w:w="9855" w:type="dxa"/>
          </w:tcPr>
          <w:p w14:paraId="1DC95DAF" w14:textId="77777777" w:rsidR="007166BC" w:rsidRPr="00F01809" w:rsidRDefault="007166BC" w:rsidP="007166BC">
            <w:pPr>
              <w:spacing w:before="0" w:line="240" w:lineRule="auto"/>
              <w:rPr>
                <w:sz w:val="21"/>
                <w:szCs w:val="22"/>
              </w:rPr>
            </w:pPr>
            <w:r w:rsidRPr="00F01809">
              <w:rPr>
                <w:sz w:val="21"/>
                <w:szCs w:val="22"/>
                <w:highlight w:val="green"/>
              </w:rPr>
              <w:t>Agreements</w:t>
            </w:r>
            <w:r w:rsidRPr="00F01809">
              <w:rPr>
                <w:sz w:val="21"/>
                <w:szCs w:val="22"/>
              </w:rPr>
              <w:t>:</w:t>
            </w:r>
          </w:p>
          <w:p w14:paraId="511BB24E" w14:textId="77777777" w:rsidR="007166BC" w:rsidRPr="00F01809" w:rsidRDefault="007166BC" w:rsidP="007166BC">
            <w:pPr>
              <w:numPr>
                <w:ilvl w:val="0"/>
                <w:numId w:val="14"/>
              </w:numPr>
              <w:spacing w:before="0" w:line="240" w:lineRule="auto"/>
              <w:rPr>
                <w:sz w:val="21"/>
                <w:szCs w:val="22"/>
              </w:rPr>
            </w:pPr>
            <w:r w:rsidRPr="00F01809">
              <w:rPr>
                <w:sz w:val="21"/>
                <w:szCs w:val="22"/>
              </w:rPr>
              <w:lastRenderedPageBreak/>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2E9428DD" w14:textId="77777777" w:rsidR="007166BC" w:rsidRPr="00F01809" w:rsidRDefault="007166BC" w:rsidP="007166BC">
            <w:pPr>
              <w:numPr>
                <w:ilvl w:val="1"/>
                <w:numId w:val="14"/>
              </w:numPr>
              <w:spacing w:before="0" w:line="240" w:lineRule="auto"/>
              <w:rPr>
                <w:sz w:val="21"/>
                <w:szCs w:val="22"/>
              </w:rPr>
            </w:pPr>
            <w:r w:rsidRPr="00F01809">
              <w:rPr>
                <w:sz w:val="21"/>
                <w:szCs w:val="22"/>
              </w:rPr>
              <w:t xml:space="preserve">For LTE carrier, UE can be configured with </w:t>
            </w:r>
          </w:p>
          <w:p w14:paraId="04F0678D" w14:textId="77777777" w:rsidR="007166BC" w:rsidRPr="00F01809" w:rsidRDefault="007166BC" w:rsidP="007166BC">
            <w:pPr>
              <w:numPr>
                <w:ilvl w:val="2"/>
                <w:numId w:val="14"/>
              </w:numPr>
              <w:spacing w:before="0" w:line="240" w:lineRule="auto"/>
              <w:rPr>
                <w:sz w:val="21"/>
                <w:szCs w:val="22"/>
              </w:rPr>
            </w:pPr>
            <w:r w:rsidRPr="00F01809">
              <w:rPr>
                <w:sz w:val="21"/>
                <w:szCs w:val="22"/>
              </w:rPr>
              <w:t>Case 1: DL-reference UL/DL configuration defined for LTE-FDD-</w:t>
            </w:r>
            <w:proofErr w:type="spellStart"/>
            <w:r w:rsidRPr="00F01809">
              <w:rPr>
                <w:sz w:val="21"/>
                <w:szCs w:val="22"/>
              </w:rPr>
              <w:t>SCell</w:t>
            </w:r>
            <w:proofErr w:type="spellEnd"/>
            <w:r w:rsidRPr="00F01809">
              <w:rPr>
                <w:sz w:val="21"/>
                <w:szCs w:val="22"/>
              </w:rPr>
              <w:t xml:space="preserve"> in LTE-TDD-FDD CA with LTE-TDD-</w:t>
            </w:r>
            <w:proofErr w:type="spellStart"/>
            <w:r w:rsidRPr="00F01809">
              <w:rPr>
                <w:sz w:val="21"/>
                <w:szCs w:val="22"/>
              </w:rPr>
              <w:t>PCell</w:t>
            </w:r>
            <w:proofErr w:type="spellEnd"/>
            <w:r w:rsidRPr="00F01809">
              <w:rPr>
                <w:sz w:val="21"/>
                <w:szCs w:val="22"/>
              </w:rPr>
              <w:t xml:space="preserve"> </w:t>
            </w:r>
          </w:p>
          <w:p w14:paraId="15C147B8" w14:textId="77777777" w:rsidR="007166BC" w:rsidRPr="00F01809" w:rsidRDefault="007166BC" w:rsidP="007166BC">
            <w:pPr>
              <w:numPr>
                <w:ilvl w:val="3"/>
                <w:numId w:val="14"/>
              </w:numPr>
              <w:spacing w:before="0" w:line="240" w:lineRule="auto"/>
              <w:rPr>
                <w:sz w:val="21"/>
                <w:szCs w:val="22"/>
              </w:rPr>
            </w:pPr>
            <w:r w:rsidRPr="00F01809">
              <w:rPr>
                <w:sz w:val="21"/>
                <w:szCs w:val="22"/>
              </w:rPr>
              <w:t>For scheduling/HARQ timing of LTE FDD carrier, DL-reference UL/DL configuration defined for LTE-FDD-</w:t>
            </w:r>
            <w:proofErr w:type="spellStart"/>
            <w:r w:rsidRPr="00F01809">
              <w:rPr>
                <w:sz w:val="21"/>
                <w:szCs w:val="22"/>
              </w:rPr>
              <w:t>SCell</w:t>
            </w:r>
            <w:proofErr w:type="spellEnd"/>
            <w:r w:rsidRPr="00F01809">
              <w:rPr>
                <w:sz w:val="21"/>
                <w:szCs w:val="22"/>
              </w:rPr>
              <w:t xml:space="preserve"> in LTE-TDD-FDD CA with LTE-TDD-</w:t>
            </w:r>
            <w:proofErr w:type="spellStart"/>
            <w:r w:rsidRPr="00F01809">
              <w:rPr>
                <w:sz w:val="21"/>
                <w:szCs w:val="22"/>
              </w:rPr>
              <w:t>PCell</w:t>
            </w:r>
            <w:proofErr w:type="spellEnd"/>
            <w:r w:rsidRPr="00F01809">
              <w:rPr>
                <w:sz w:val="21"/>
                <w:szCs w:val="22"/>
              </w:rPr>
              <w:t xml:space="preserve"> is applied</w:t>
            </w:r>
          </w:p>
          <w:p w14:paraId="32E919DD" w14:textId="77777777" w:rsidR="007166BC" w:rsidRPr="00F01809" w:rsidRDefault="007166BC" w:rsidP="007166BC">
            <w:pPr>
              <w:numPr>
                <w:ilvl w:val="3"/>
                <w:numId w:val="14"/>
              </w:numPr>
              <w:spacing w:before="0" w:line="240" w:lineRule="auto"/>
              <w:rPr>
                <w:sz w:val="21"/>
                <w:szCs w:val="22"/>
              </w:rPr>
            </w:pPr>
            <w:r w:rsidRPr="00F01809">
              <w:rPr>
                <w:sz w:val="21"/>
                <w:szCs w:val="22"/>
              </w:rPr>
              <w:t>UE is allowed to transmit NR UL signals at least in the subframe(s) where LTE UL transmission is not allowed according to the DL-reference UL/DL configuration</w:t>
            </w:r>
          </w:p>
          <w:p w14:paraId="3391F9B8" w14:textId="77777777" w:rsidR="007166BC" w:rsidRPr="00F01809" w:rsidRDefault="007166BC" w:rsidP="007166BC">
            <w:pPr>
              <w:numPr>
                <w:ilvl w:val="3"/>
                <w:numId w:val="14"/>
              </w:numPr>
              <w:spacing w:before="0" w:line="240" w:lineRule="auto"/>
              <w:rPr>
                <w:sz w:val="21"/>
                <w:szCs w:val="22"/>
              </w:rPr>
            </w:pPr>
            <w:r w:rsidRPr="00F01809">
              <w:rPr>
                <w:sz w:val="21"/>
                <w:szCs w:val="22"/>
              </w:rPr>
              <w:t>FFS whether or not a UE-specific subframe offset for the DL-reference UL/DL configuration can be configured considering system resource utilization and potential spec impact</w:t>
            </w:r>
          </w:p>
          <w:p w14:paraId="0225D7CC" w14:textId="77777777" w:rsidR="007166BC" w:rsidRPr="00F01809" w:rsidRDefault="007166BC" w:rsidP="007166BC">
            <w:pPr>
              <w:numPr>
                <w:ilvl w:val="2"/>
                <w:numId w:val="14"/>
              </w:numPr>
              <w:spacing w:before="0" w:line="240" w:lineRule="auto"/>
              <w:rPr>
                <w:sz w:val="21"/>
                <w:szCs w:val="22"/>
              </w:rPr>
            </w:pPr>
            <w:r w:rsidRPr="00F01809">
              <w:rPr>
                <w:sz w:val="21"/>
                <w:szCs w:val="22"/>
              </w:rPr>
              <w:t>Case 2: Release 15 LTE-FDD HARQ timing</w:t>
            </w:r>
          </w:p>
          <w:p w14:paraId="00D45952" w14:textId="77777777" w:rsidR="007166BC" w:rsidRPr="00F01809" w:rsidRDefault="007166BC" w:rsidP="007166BC">
            <w:pPr>
              <w:numPr>
                <w:ilvl w:val="3"/>
                <w:numId w:val="14"/>
              </w:numPr>
              <w:spacing w:before="0" w:line="240" w:lineRule="auto"/>
              <w:rPr>
                <w:sz w:val="21"/>
                <w:szCs w:val="22"/>
              </w:rPr>
            </w:pPr>
            <w:r w:rsidRPr="00F01809">
              <w:rPr>
                <w:sz w:val="21"/>
                <w:szCs w:val="22"/>
              </w:rPr>
              <w:t>No impact on LTE RAN1 specifications</w:t>
            </w:r>
          </w:p>
          <w:p w14:paraId="6D7358B5" w14:textId="77777777" w:rsidR="007166BC" w:rsidRPr="00F01809" w:rsidRDefault="007166BC" w:rsidP="007166BC">
            <w:pPr>
              <w:numPr>
                <w:ilvl w:val="2"/>
                <w:numId w:val="14"/>
              </w:numPr>
              <w:spacing w:before="0" w:line="240" w:lineRule="auto"/>
              <w:rPr>
                <w:sz w:val="21"/>
                <w:szCs w:val="22"/>
              </w:rPr>
            </w:pPr>
            <w:r w:rsidRPr="00F01809">
              <w:rPr>
                <w:sz w:val="21"/>
                <w:szCs w:val="22"/>
              </w:rPr>
              <w:t>Note: it doesn’t necessarily imply that UE has to support both cases</w:t>
            </w:r>
          </w:p>
        </w:tc>
      </w:tr>
    </w:tbl>
    <w:p w14:paraId="1259C034" w14:textId="77777777" w:rsidR="007166BC" w:rsidRPr="00F01809" w:rsidRDefault="007166BC" w:rsidP="007166BC">
      <w:pPr>
        <w:jc w:val="both"/>
        <w:rPr>
          <w:sz w:val="21"/>
          <w:szCs w:val="22"/>
        </w:rPr>
      </w:pPr>
    </w:p>
    <w:p w14:paraId="5617C09F" w14:textId="77777777" w:rsidR="00B85F50" w:rsidRPr="00F01809" w:rsidRDefault="00B85F50" w:rsidP="00487A13">
      <w:pPr>
        <w:jc w:val="both"/>
        <w:rPr>
          <w:rFonts w:eastAsia="MS Mincho"/>
          <w:sz w:val="21"/>
          <w:szCs w:val="22"/>
          <w:lang w:eastAsia="ja-JP"/>
        </w:rPr>
      </w:pPr>
    </w:p>
    <w:p w14:paraId="6A34052A" w14:textId="2023B72B" w:rsidR="000F07AB" w:rsidRPr="00F01809" w:rsidRDefault="00487A13" w:rsidP="00487A13">
      <w:pPr>
        <w:jc w:val="both"/>
        <w:rPr>
          <w:rFonts w:eastAsia="MS Mincho"/>
          <w:sz w:val="21"/>
          <w:szCs w:val="22"/>
          <w:lang w:eastAsia="ja-JP"/>
        </w:rPr>
      </w:pPr>
      <w:r w:rsidRPr="00F01809">
        <w:rPr>
          <w:rFonts w:eastAsia="MS Mincho"/>
          <w:sz w:val="21"/>
          <w:szCs w:val="22"/>
          <w:lang w:eastAsia="ja-JP"/>
        </w:rPr>
        <w:t>In RAN4 #86bis</w:t>
      </w:r>
      <w:r w:rsidR="00166795">
        <w:rPr>
          <w:rFonts w:eastAsia="MS Mincho"/>
          <w:sz w:val="21"/>
          <w:szCs w:val="22"/>
          <w:lang w:eastAsia="ja-JP"/>
        </w:rPr>
        <w:t>:</w:t>
      </w:r>
      <w:r w:rsidRPr="00F01809">
        <w:rPr>
          <w:rFonts w:eastAsia="MS Mincho"/>
          <w:sz w:val="21"/>
          <w:szCs w:val="22"/>
          <w:lang w:eastAsia="ja-JP"/>
        </w:rPr>
        <w:t xml:space="preserve"> it was agreed to allow Single Tx Switched UL operation for</w:t>
      </w:r>
      <w:r w:rsidR="000F07AB" w:rsidRPr="00F01809">
        <w:rPr>
          <w:rFonts w:eastAsia="MS Mincho"/>
          <w:sz w:val="21"/>
          <w:szCs w:val="22"/>
          <w:lang w:eastAsia="ja-JP"/>
        </w:rPr>
        <w:t xml:space="preserve"> intra-band</w:t>
      </w:r>
      <w:r w:rsidRPr="00F01809">
        <w:rPr>
          <w:rFonts w:eastAsia="MS Mincho"/>
          <w:sz w:val="21"/>
          <w:szCs w:val="22"/>
          <w:lang w:eastAsia="ja-JP"/>
        </w:rPr>
        <w:t xml:space="preserve"> EN-DC in band 41. </w:t>
      </w:r>
    </w:p>
    <w:tbl>
      <w:tblPr>
        <w:tblStyle w:val="TableGrid"/>
        <w:tblW w:w="0" w:type="auto"/>
        <w:tblLook w:val="04A0" w:firstRow="1" w:lastRow="0" w:firstColumn="1" w:lastColumn="0" w:noHBand="0" w:noVBand="1"/>
      </w:tblPr>
      <w:tblGrid>
        <w:gridCol w:w="9629"/>
      </w:tblGrid>
      <w:tr w:rsidR="000F07AB" w:rsidRPr="00F01809" w14:paraId="6D1EE677" w14:textId="77777777" w:rsidTr="00F01809">
        <w:tc>
          <w:tcPr>
            <w:tcW w:w="9855" w:type="dxa"/>
          </w:tcPr>
          <w:p w14:paraId="738F8BBE" w14:textId="77777777" w:rsidR="000F07AB" w:rsidRPr="00F01809" w:rsidRDefault="000F07AB" w:rsidP="000F07AB">
            <w:pPr>
              <w:numPr>
                <w:ilvl w:val="0"/>
                <w:numId w:val="16"/>
              </w:numPr>
              <w:spacing w:before="0" w:line="240" w:lineRule="auto"/>
              <w:rPr>
                <w:rFonts w:eastAsia="MS Mincho"/>
                <w:sz w:val="21"/>
                <w:szCs w:val="22"/>
                <w:lang w:eastAsia="ja-JP"/>
              </w:rPr>
            </w:pPr>
            <w:r w:rsidRPr="00F01809">
              <w:rPr>
                <w:rFonts w:eastAsia="MS Mincho"/>
                <w:sz w:val="21"/>
                <w:szCs w:val="22"/>
                <w:lang w:eastAsia="ja-JP"/>
              </w:rPr>
              <w:t>Single Switched UL is allowed</w:t>
            </w:r>
          </w:p>
          <w:p w14:paraId="64F0EA70" w14:textId="77777777" w:rsidR="000F07AB" w:rsidRPr="00F01809" w:rsidRDefault="000F07AB" w:rsidP="000F07AB">
            <w:pPr>
              <w:numPr>
                <w:ilvl w:val="1"/>
                <w:numId w:val="16"/>
              </w:numPr>
              <w:spacing w:before="0" w:line="240" w:lineRule="auto"/>
              <w:rPr>
                <w:rFonts w:eastAsia="MS Mincho"/>
                <w:sz w:val="21"/>
                <w:szCs w:val="22"/>
                <w:lang w:eastAsia="ja-JP"/>
              </w:rPr>
            </w:pPr>
            <w:r w:rsidRPr="00F01809">
              <w:rPr>
                <w:rFonts w:eastAsia="MS Mincho"/>
                <w:sz w:val="21"/>
                <w:szCs w:val="22"/>
                <w:lang w:eastAsia="ja-JP"/>
              </w:rPr>
              <w:t xml:space="preserve">Multiple Options for TDM – RAN4 may have specific requirements for these options. </w:t>
            </w:r>
          </w:p>
          <w:p w14:paraId="095EB29E" w14:textId="77777777" w:rsidR="000F07AB" w:rsidRPr="00F01809" w:rsidRDefault="000F07AB" w:rsidP="000F07AB">
            <w:pPr>
              <w:numPr>
                <w:ilvl w:val="2"/>
                <w:numId w:val="16"/>
              </w:numPr>
              <w:spacing w:before="0" w:line="240" w:lineRule="auto"/>
              <w:rPr>
                <w:rFonts w:eastAsia="MS Mincho"/>
                <w:sz w:val="21"/>
                <w:szCs w:val="22"/>
                <w:lang w:eastAsia="ja-JP"/>
              </w:rPr>
            </w:pPr>
            <w:r w:rsidRPr="00F01809">
              <w:rPr>
                <w:rFonts w:eastAsia="MS Mincho"/>
                <w:sz w:val="21"/>
                <w:szCs w:val="22"/>
                <w:lang w:eastAsia="ja-JP"/>
              </w:rPr>
              <w:t>Option 1: UL TDM pattern as per R4-1805323</w:t>
            </w:r>
          </w:p>
          <w:p w14:paraId="10F70868" w14:textId="77777777" w:rsidR="000F07AB" w:rsidRPr="00F01809" w:rsidRDefault="000F07AB" w:rsidP="000F07AB">
            <w:pPr>
              <w:numPr>
                <w:ilvl w:val="2"/>
                <w:numId w:val="16"/>
              </w:numPr>
              <w:spacing w:before="0" w:line="240" w:lineRule="auto"/>
              <w:rPr>
                <w:rFonts w:eastAsia="MS Mincho"/>
                <w:sz w:val="21"/>
                <w:szCs w:val="22"/>
                <w:lang w:eastAsia="ja-JP"/>
              </w:rPr>
            </w:pPr>
            <w:r w:rsidRPr="00F01809">
              <w:rPr>
                <w:rFonts w:eastAsia="MS Mincho"/>
                <w:sz w:val="21"/>
                <w:szCs w:val="22"/>
                <w:lang w:eastAsia="ja-JP"/>
              </w:rPr>
              <w:t xml:space="preserve">Option 2: UL TDM based on LTE </w:t>
            </w:r>
            <w:proofErr w:type="spellStart"/>
            <w:r w:rsidRPr="00F01809">
              <w:rPr>
                <w:rFonts w:eastAsia="MS Mincho"/>
                <w:sz w:val="21"/>
                <w:szCs w:val="22"/>
                <w:lang w:eastAsia="ja-JP"/>
              </w:rPr>
              <w:t>eIMTA</w:t>
            </w:r>
            <w:proofErr w:type="spellEnd"/>
            <w:r w:rsidRPr="00F01809">
              <w:rPr>
                <w:rFonts w:eastAsia="MS Mincho"/>
                <w:sz w:val="21"/>
                <w:szCs w:val="22"/>
                <w:lang w:eastAsia="ja-JP"/>
              </w:rPr>
              <w:t xml:space="preserve"> framework, to reserve subset of the available UL subframes for LTE.</w:t>
            </w:r>
          </w:p>
          <w:p w14:paraId="700A2950" w14:textId="77777777" w:rsidR="000F07AB" w:rsidRPr="00F01809" w:rsidRDefault="000F07AB" w:rsidP="000F07AB">
            <w:pPr>
              <w:numPr>
                <w:ilvl w:val="2"/>
                <w:numId w:val="16"/>
              </w:numPr>
              <w:spacing w:before="0" w:line="240" w:lineRule="auto"/>
              <w:rPr>
                <w:rFonts w:eastAsia="MS Mincho"/>
                <w:sz w:val="21"/>
                <w:szCs w:val="22"/>
                <w:lang w:eastAsia="ja-JP"/>
              </w:rPr>
            </w:pPr>
            <w:r w:rsidRPr="00F01809">
              <w:rPr>
                <w:rFonts w:eastAsia="MS Mincho"/>
                <w:sz w:val="21"/>
                <w:szCs w:val="22"/>
                <w:lang w:eastAsia="ja-JP"/>
              </w:rPr>
              <w:t>Option 3: Dynamic UL TDM</w:t>
            </w:r>
          </w:p>
          <w:p w14:paraId="50DFD05B" w14:textId="77777777" w:rsidR="000F07AB" w:rsidRPr="00F01809" w:rsidRDefault="000F07AB" w:rsidP="000F07AB">
            <w:pPr>
              <w:numPr>
                <w:ilvl w:val="2"/>
                <w:numId w:val="16"/>
              </w:numPr>
              <w:spacing w:before="0" w:line="240" w:lineRule="auto"/>
              <w:rPr>
                <w:rFonts w:eastAsia="MS Mincho"/>
                <w:sz w:val="21"/>
                <w:szCs w:val="22"/>
                <w:lang w:eastAsia="ja-JP"/>
              </w:rPr>
            </w:pPr>
            <w:r w:rsidRPr="00F01809">
              <w:rPr>
                <w:rFonts w:eastAsia="MS Mincho"/>
                <w:sz w:val="21"/>
                <w:szCs w:val="22"/>
                <w:lang w:eastAsia="ja-JP"/>
              </w:rPr>
              <w:t>Other options are not precluded.</w:t>
            </w:r>
          </w:p>
          <w:p w14:paraId="35491B49" w14:textId="77777777" w:rsidR="000F07AB" w:rsidRPr="00F01809" w:rsidRDefault="000F07AB" w:rsidP="000F07AB">
            <w:pPr>
              <w:numPr>
                <w:ilvl w:val="1"/>
                <w:numId w:val="16"/>
              </w:numPr>
              <w:spacing w:before="0" w:line="240" w:lineRule="auto"/>
              <w:rPr>
                <w:rFonts w:eastAsia="MS Mincho"/>
                <w:sz w:val="21"/>
                <w:szCs w:val="22"/>
                <w:lang w:eastAsia="ja-JP"/>
              </w:rPr>
            </w:pPr>
            <w:r w:rsidRPr="00F01809">
              <w:rPr>
                <w:rFonts w:eastAsia="MS Mincho"/>
                <w:sz w:val="21"/>
                <w:szCs w:val="22"/>
                <w:lang w:eastAsia="ja-JP"/>
              </w:rPr>
              <w:t>As a per-BC UE capability, UE may signal support for SUO for a given EN-DC band combination. If dual transmission is scheduled instead of single switched uplink, UE behavior is unspecified.</w:t>
            </w:r>
          </w:p>
          <w:p w14:paraId="50A88C65" w14:textId="77777777" w:rsidR="000F07AB" w:rsidRPr="00F01809" w:rsidRDefault="000F07AB" w:rsidP="000F07AB">
            <w:pPr>
              <w:numPr>
                <w:ilvl w:val="1"/>
                <w:numId w:val="16"/>
              </w:numPr>
              <w:spacing w:before="0" w:line="240" w:lineRule="auto"/>
              <w:rPr>
                <w:rFonts w:eastAsia="MS Mincho"/>
                <w:sz w:val="21"/>
                <w:szCs w:val="22"/>
                <w:lang w:eastAsia="ja-JP"/>
              </w:rPr>
            </w:pPr>
            <w:r w:rsidRPr="00F01809">
              <w:rPr>
                <w:rFonts w:eastAsia="MS Mincho"/>
                <w:sz w:val="21"/>
                <w:szCs w:val="22"/>
                <w:lang w:eastAsia="ja-JP"/>
              </w:rPr>
              <w:t>No additional signaling required</w:t>
            </w:r>
          </w:p>
        </w:tc>
      </w:tr>
    </w:tbl>
    <w:p w14:paraId="5047F504" w14:textId="77777777" w:rsidR="000F07AB" w:rsidRPr="00F01809" w:rsidRDefault="000F07AB" w:rsidP="00487A13">
      <w:pPr>
        <w:jc w:val="both"/>
        <w:rPr>
          <w:rFonts w:eastAsia="MS Mincho"/>
          <w:sz w:val="21"/>
          <w:szCs w:val="22"/>
          <w:lang w:eastAsia="ja-JP"/>
        </w:rPr>
      </w:pPr>
    </w:p>
    <w:p w14:paraId="7DE787F1" w14:textId="6FA802B6" w:rsidR="00487A13" w:rsidRPr="00F01809" w:rsidRDefault="00487A13" w:rsidP="00487A13">
      <w:pPr>
        <w:jc w:val="both"/>
        <w:rPr>
          <w:sz w:val="22"/>
        </w:rPr>
      </w:pPr>
    </w:p>
    <w:p w14:paraId="147AE064" w14:textId="77777777" w:rsidR="004D69EF" w:rsidRPr="00F01809" w:rsidRDefault="004D69EF" w:rsidP="004D69EF">
      <w:pPr>
        <w:overflowPunct w:val="0"/>
        <w:autoSpaceDE w:val="0"/>
        <w:autoSpaceDN w:val="0"/>
        <w:adjustRightInd w:val="0"/>
        <w:jc w:val="both"/>
        <w:textAlignment w:val="baseline"/>
        <w:rPr>
          <w:rFonts w:eastAsia="MS Mincho"/>
          <w:b/>
          <w:i/>
          <w:sz w:val="21"/>
          <w:szCs w:val="22"/>
        </w:rPr>
      </w:pPr>
    </w:p>
    <w:p w14:paraId="47BA569A" w14:textId="77777777" w:rsidR="0017048A" w:rsidRPr="00F01809" w:rsidRDefault="0017048A" w:rsidP="00342BBF">
      <w:pPr>
        <w:pStyle w:val="Heading1"/>
        <w:rPr>
          <w:sz w:val="32"/>
        </w:rPr>
      </w:pPr>
      <w:r w:rsidRPr="00F01809">
        <w:rPr>
          <w:sz w:val="32"/>
        </w:rPr>
        <w:t>References</w:t>
      </w:r>
    </w:p>
    <w:p w14:paraId="009E64DE" w14:textId="00A62DA5" w:rsidR="0012483C" w:rsidRPr="00F01809" w:rsidRDefault="0012483C" w:rsidP="0012483C">
      <w:pPr>
        <w:widowControl w:val="0"/>
        <w:numPr>
          <w:ilvl w:val="0"/>
          <w:numId w:val="5"/>
        </w:numPr>
        <w:jc w:val="both"/>
        <w:rPr>
          <w:sz w:val="22"/>
        </w:rPr>
      </w:pPr>
      <w:bookmarkStart w:id="4" w:name="_Ref1724770"/>
      <w:bookmarkStart w:id="5" w:name="_Ref523487962"/>
      <w:bookmarkStart w:id="6" w:name="_Ref523653838"/>
      <w:r w:rsidRPr="00F01809">
        <w:rPr>
          <w:sz w:val="22"/>
        </w:rPr>
        <w:t xml:space="preserve">R1-1901552, “Enhancements for single UL operation for EN-DC”, Huawei, </w:t>
      </w:r>
      <w:proofErr w:type="spellStart"/>
      <w:r w:rsidRPr="00F01809">
        <w:rPr>
          <w:sz w:val="22"/>
        </w:rPr>
        <w:t>HiSilicon</w:t>
      </w:r>
      <w:proofErr w:type="spellEnd"/>
      <w:r w:rsidRPr="00F01809">
        <w:rPr>
          <w:sz w:val="22"/>
        </w:rPr>
        <w:t>, 3GPP RAN1 #96, Athens, Greece, February 25 – March 01, 2019.</w:t>
      </w:r>
      <w:bookmarkEnd w:id="4"/>
    </w:p>
    <w:p w14:paraId="0231B69D" w14:textId="6631981A" w:rsidR="0012483C" w:rsidRPr="00F01809" w:rsidRDefault="0012483C" w:rsidP="0012483C">
      <w:pPr>
        <w:widowControl w:val="0"/>
        <w:numPr>
          <w:ilvl w:val="0"/>
          <w:numId w:val="5"/>
        </w:numPr>
        <w:jc w:val="both"/>
        <w:rPr>
          <w:sz w:val="22"/>
        </w:rPr>
      </w:pPr>
      <w:r w:rsidRPr="00F01809">
        <w:rPr>
          <w:sz w:val="22"/>
        </w:rPr>
        <w:t>R1-1901778, “Discussion on single Tx switched uplink solution for EN-DC”, ZTE, 3GPP RAN1 #96, Athens, Greece, February 25 – March 01, 2019.</w:t>
      </w:r>
    </w:p>
    <w:p w14:paraId="17A4FCE8" w14:textId="4BA2EFD7" w:rsidR="0012483C" w:rsidRPr="00F01809" w:rsidRDefault="0012483C" w:rsidP="0012483C">
      <w:pPr>
        <w:widowControl w:val="0"/>
        <w:numPr>
          <w:ilvl w:val="0"/>
          <w:numId w:val="5"/>
        </w:numPr>
        <w:jc w:val="both"/>
        <w:rPr>
          <w:sz w:val="22"/>
        </w:rPr>
      </w:pPr>
      <w:r w:rsidRPr="00F01809">
        <w:rPr>
          <w:sz w:val="22"/>
        </w:rPr>
        <w:t>R1-1902252, “On enhancements to single Tx switched uplink for EN-DC”, Samsung, 3GPP RAN1 #96, Athens, Greece, February 25 – March 01, 2019.</w:t>
      </w:r>
    </w:p>
    <w:p w14:paraId="44D7F055" w14:textId="71E5423E" w:rsidR="0012483C" w:rsidRPr="00F01809" w:rsidRDefault="0012483C" w:rsidP="0012483C">
      <w:pPr>
        <w:widowControl w:val="0"/>
        <w:numPr>
          <w:ilvl w:val="0"/>
          <w:numId w:val="5"/>
        </w:numPr>
        <w:jc w:val="both"/>
        <w:rPr>
          <w:sz w:val="22"/>
        </w:rPr>
      </w:pPr>
      <w:r w:rsidRPr="00F01809">
        <w:rPr>
          <w:sz w:val="22"/>
        </w:rPr>
        <w:t>R1-1902428, “Discussion on single uplink operation enhancement for EN-DC”, Nokia, Nokia Shanghai Bell, 3GPP RAN1 #96, Athens, Greece, February 25 – March 01, 2019.</w:t>
      </w:r>
    </w:p>
    <w:p w14:paraId="4382045A" w14:textId="62628061" w:rsidR="0012483C" w:rsidRPr="00F01809" w:rsidRDefault="0012483C" w:rsidP="0012483C">
      <w:pPr>
        <w:widowControl w:val="0"/>
        <w:numPr>
          <w:ilvl w:val="0"/>
          <w:numId w:val="5"/>
        </w:numPr>
        <w:jc w:val="both"/>
        <w:rPr>
          <w:sz w:val="22"/>
        </w:rPr>
      </w:pPr>
      <w:r w:rsidRPr="00F01809">
        <w:rPr>
          <w:sz w:val="22"/>
        </w:rPr>
        <w:t>R1-1902519, “On enhanced single Tx switched uplink solution for EN-DC”, Intel, 3GPP RAN1 #96, Athens, Greece, February 25 – March 01, 2019</w:t>
      </w:r>
      <w:r w:rsidR="008B3EC1" w:rsidRPr="00F01809">
        <w:rPr>
          <w:sz w:val="22"/>
        </w:rPr>
        <w:t>.</w:t>
      </w:r>
    </w:p>
    <w:p w14:paraId="4A1610FE" w14:textId="54E8B24A" w:rsidR="0012483C" w:rsidRPr="00F01809" w:rsidRDefault="0012483C" w:rsidP="0012483C">
      <w:pPr>
        <w:widowControl w:val="0"/>
        <w:numPr>
          <w:ilvl w:val="0"/>
          <w:numId w:val="5"/>
        </w:numPr>
        <w:jc w:val="both"/>
        <w:rPr>
          <w:sz w:val="22"/>
        </w:rPr>
      </w:pPr>
      <w:r w:rsidRPr="00F01809">
        <w:rPr>
          <w:sz w:val="22"/>
        </w:rPr>
        <w:t>R1-1902774, “</w:t>
      </w:r>
      <w:r w:rsidR="008B3EC1" w:rsidRPr="00F01809">
        <w:rPr>
          <w:sz w:val="22"/>
        </w:rPr>
        <w:t>Enhancements to</w:t>
      </w:r>
      <w:r w:rsidRPr="00F01809">
        <w:rPr>
          <w:sz w:val="22"/>
        </w:rPr>
        <w:t xml:space="preserve"> single Tx switched uplink for EN-DC”, </w:t>
      </w:r>
      <w:r w:rsidR="008B3EC1" w:rsidRPr="00F01809">
        <w:rPr>
          <w:sz w:val="22"/>
        </w:rPr>
        <w:t>Apple</w:t>
      </w:r>
      <w:r w:rsidRPr="00F01809">
        <w:rPr>
          <w:sz w:val="22"/>
        </w:rPr>
        <w:t>, 3GPP RAN1 #96, Athens, Greece, February 25 – March 01, 2019</w:t>
      </w:r>
      <w:r w:rsidR="008B3EC1" w:rsidRPr="00F01809">
        <w:rPr>
          <w:sz w:val="22"/>
        </w:rPr>
        <w:t>.</w:t>
      </w:r>
    </w:p>
    <w:p w14:paraId="7E0CB385" w14:textId="68DF18DA" w:rsidR="008B3EC1" w:rsidRPr="00F01809" w:rsidRDefault="008B3EC1" w:rsidP="0012483C">
      <w:pPr>
        <w:widowControl w:val="0"/>
        <w:numPr>
          <w:ilvl w:val="0"/>
          <w:numId w:val="5"/>
        </w:numPr>
        <w:jc w:val="both"/>
        <w:rPr>
          <w:sz w:val="22"/>
        </w:rPr>
      </w:pPr>
      <w:r w:rsidRPr="00F01809">
        <w:rPr>
          <w:sz w:val="22"/>
        </w:rPr>
        <w:t>R1-1902820, “Potential enhancements to single Tx switched uplink solution for EN-DC”, NTT Docomo, 3GPP RAN1 #96, Athens, Greece, February 25 – March 01, 2019</w:t>
      </w:r>
    </w:p>
    <w:p w14:paraId="51C94BCB" w14:textId="46C70535" w:rsidR="008B3EC1" w:rsidRPr="00F01809" w:rsidRDefault="008B3EC1" w:rsidP="0012483C">
      <w:pPr>
        <w:widowControl w:val="0"/>
        <w:numPr>
          <w:ilvl w:val="0"/>
          <w:numId w:val="5"/>
        </w:numPr>
        <w:jc w:val="both"/>
        <w:rPr>
          <w:sz w:val="22"/>
        </w:rPr>
      </w:pPr>
      <w:r w:rsidRPr="00F01809">
        <w:rPr>
          <w:sz w:val="22"/>
        </w:rPr>
        <w:t>R1-1902945, “Enhancements to single-</w:t>
      </w:r>
      <w:proofErr w:type="spellStart"/>
      <w:r w:rsidRPr="00F01809">
        <w:rPr>
          <w:sz w:val="22"/>
        </w:rPr>
        <w:t>tx</w:t>
      </w:r>
      <w:proofErr w:type="spellEnd"/>
      <w:r w:rsidRPr="00F01809">
        <w:rPr>
          <w:sz w:val="22"/>
        </w:rPr>
        <w:t xml:space="preserve"> operation for EN-DC”, Ericsson, 3GPP RAN1 #96, Athens, Greece, February 25 – March 01, 2019.</w:t>
      </w:r>
    </w:p>
    <w:p w14:paraId="5C1F919A" w14:textId="6F206CAC" w:rsidR="008B3EC1" w:rsidRPr="00F01809" w:rsidRDefault="008B3EC1" w:rsidP="0012483C">
      <w:pPr>
        <w:widowControl w:val="0"/>
        <w:numPr>
          <w:ilvl w:val="0"/>
          <w:numId w:val="5"/>
        </w:numPr>
        <w:jc w:val="both"/>
        <w:rPr>
          <w:sz w:val="22"/>
        </w:rPr>
      </w:pPr>
      <w:bookmarkStart w:id="7" w:name="_Ref1724786"/>
      <w:r w:rsidRPr="00F01809">
        <w:rPr>
          <w:sz w:val="22"/>
        </w:rPr>
        <w:t>R1-1903027, “Enhancements for EN-DC single-</w:t>
      </w:r>
      <w:proofErr w:type="spellStart"/>
      <w:r w:rsidRPr="00F01809">
        <w:rPr>
          <w:sz w:val="22"/>
        </w:rPr>
        <w:t>tx</w:t>
      </w:r>
      <w:proofErr w:type="spellEnd"/>
      <w:r w:rsidRPr="00F01809">
        <w:rPr>
          <w:sz w:val="22"/>
        </w:rPr>
        <w:t xml:space="preserve"> TDM operation”, Qualcomm, 3GPP RAN1 #96, Athens, Greece, February 25 – March 01, 2019.</w:t>
      </w:r>
      <w:bookmarkEnd w:id="7"/>
    </w:p>
    <w:p w14:paraId="77D24B44" w14:textId="3BD827D3" w:rsidR="008B6807" w:rsidRPr="00F01809" w:rsidRDefault="008B6807" w:rsidP="007166BC">
      <w:pPr>
        <w:numPr>
          <w:ilvl w:val="0"/>
          <w:numId w:val="5"/>
        </w:numPr>
        <w:overflowPunct w:val="0"/>
        <w:autoSpaceDE w:val="0"/>
        <w:autoSpaceDN w:val="0"/>
        <w:adjustRightInd w:val="0"/>
        <w:spacing w:before="100" w:beforeAutospacing="1" w:after="100" w:afterAutospacing="1"/>
        <w:textAlignment w:val="baseline"/>
        <w:rPr>
          <w:sz w:val="21"/>
          <w:szCs w:val="22"/>
        </w:rPr>
      </w:pPr>
      <w:bookmarkStart w:id="8" w:name="_Ref534895922"/>
      <w:bookmarkEnd w:id="5"/>
      <w:bookmarkEnd w:id="6"/>
      <w:r w:rsidRPr="00F01809">
        <w:rPr>
          <w:sz w:val="21"/>
          <w:szCs w:val="22"/>
        </w:rPr>
        <w:lastRenderedPageBreak/>
        <w:t>PR-182076, “WID on Multi-RAT Dual-Connectivity and Carrier Aggregation enhancements (</w:t>
      </w:r>
      <w:proofErr w:type="spellStart"/>
      <w:r w:rsidRPr="00F01809">
        <w:rPr>
          <w:sz w:val="21"/>
          <w:szCs w:val="22"/>
        </w:rPr>
        <w:t>LTE_NR_DC_CA_enh</w:t>
      </w:r>
      <w:proofErr w:type="spellEnd"/>
      <w:r w:rsidRPr="00F01809">
        <w:rPr>
          <w:sz w:val="21"/>
          <w:szCs w:val="22"/>
        </w:rPr>
        <w:t>-Core)”, RAN #81, Gold Coast</w:t>
      </w:r>
      <w:r w:rsidR="00373BD4" w:rsidRPr="00F01809">
        <w:rPr>
          <w:sz w:val="21"/>
          <w:szCs w:val="22"/>
        </w:rPr>
        <w:t>, Australia, 10</w:t>
      </w:r>
      <w:r w:rsidR="00373BD4" w:rsidRPr="00F01809">
        <w:rPr>
          <w:sz w:val="21"/>
          <w:szCs w:val="22"/>
          <w:vertAlign w:val="superscript"/>
        </w:rPr>
        <w:t>th</w:t>
      </w:r>
      <w:r w:rsidR="00373BD4" w:rsidRPr="00F01809">
        <w:rPr>
          <w:sz w:val="21"/>
          <w:szCs w:val="22"/>
        </w:rPr>
        <w:t xml:space="preserve"> – 13</w:t>
      </w:r>
      <w:r w:rsidR="00373BD4" w:rsidRPr="00F01809">
        <w:rPr>
          <w:sz w:val="21"/>
          <w:szCs w:val="22"/>
          <w:vertAlign w:val="superscript"/>
        </w:rPr>
        <w:t>th</w:t>
      </w:r>
      <w:r w:rsidR="00373BD4" w:rsidRPr="00F01809">
        <w:rPr>
          <w:sz w:val="21"/>
          <w:szCs w:val="22"/>
        </w:rPr>
        <w:t xml:space="preserve"> September, 2018.</w:t>
      </w:r>
      <w:bookmarkEnd w:id="8"/>
    </w:p>
    <w:p w14:paraId="6E7CA91C" w14:textId="2AAAFA84" w:rsidR="00AD62C5" w:rsidRPr="00F01809" w:rsidRDefault="00AD62C5" w:rsidP="007166BC">
      <w:pPr>
        <w:numPr>
          <w:ilvl w:val="0"/>
          <w:numId w:val="5"/>
        </w:numPr>
        <w:overflowPunct w:val="0"/>
        <w:autoSpaceDE w:val="0"/>
        <w:autoSpaceDN w:val="0"/>
        <w:adjustRightInd w:val="0"/>
        <w:spacing w:before="100" w:beforeAutospacing="1" w:after="100" w:afterAutospacing="1"/>
        <w:textAlignment w:val="baseline"/>
        <w:rPr>
          <w:sz w:val="21"/>
          <w:szCs w:val="22"/>
        </w:rPr>
      </w:pPr>
      <w:bookmarkStart w:id="9" w:name="_Ref1123521"/>
      <w:r w:rsidRPr="00F01809">
        <w:rPr>
          <w:sz w:val="21"/>
          <w:szCs w:val="22"/>
        </w:rPr>
        <w:t>“Chairman Notes, RAN1 Ad-Hoc #1901”, 3GPP RAN1 Ad-Hoc #1901, Taipei, Taiwan, 21</w:t>
      </w:r>
      <w:r w:rsidRPr="00F01809">
        <w:rPr>
          <w:sz w:val="21"/>
          <w:szCs w:val="22"/>
          <w:vertAlign w:val="superscript"/>
        </w:rPr>
        <w:t>st</w:t>
      </w:r>
      <w:r w:rsidRPr="00F01809">
        <w:rPr>
          <w:sz w:val="21"/>
          <w:szCs w:val="22"/>
        </w:rPr>
        <w:t xml:space="preserve"> – 25</w:t>
      </w:r>
      <w:r w:rsidRPr="00F01809">
        <w:rPr>
          <w:sz w:val="21"/>
          <w:szCs w:val="22"/>
          <w:vertAlign w:val="superscript"/>
        </w:rPr>
        <w:t>th</w:t>
      </w:r>
      <w:r w:rsidRPr="00F01809">
        <w:rPr>
          <w:sz w:val="21"/>
          <w:szCs w:val="22"/>
        </w:rPr>
        <w:t xml:space="preserve"> January 2019.</w:t>
      </w:r>
      <w:bookmarkEnd w:id="9"/>
    </w:p>
    <w:p w14:paraId="1BC4F178" w14:textId="71E8FC77" w:rsidR="007E4CBD" w:rsidRPr="00F01809" w:rsidRDefault="007E4CBD" w:rsidP="007166BC">
      <w:pPr>
        <w:numPr>
          <w:ilvl w:val="0"/>
          <w:numId w:val="5"/>
        </w:numPr>
        <w:overflowPunct w:val="0"/>
        <w:autoSpaceDE w:val="0"/>
        <w:autoSpaceDN w:val="0"/>
        <w:adjustRightInd w:val="0"/>
        <w:spacing w:before="100" w:beforeAutospacing="1" w:after="100" w:afterAutospacing="1"/>
        <w:textAlignment w:val="baseline"/>
        <w:rPr>
          <w:sz w:val="21"/>
          <w:szCs w:val="22"/>
        </w:rPr>
      </w:pPr>
      <w:bookmarkStart w:id="10" w:name="_Ref1115606"/>
      <w:r w:rsidRPr="00F01809">
        <w:rPr>
          <w:sz w:val="21"/>
          <w:szCs w:val="22"/>
        </w:rPr>
        <w:t>R1-1900697, “EN-DC SUO enhancements”</w:t>
      </w:r>
      <w:r w:rsidR="00005F73" w:rsidRPr="00F01809">
        <w:rPr>
          <w:sz w:val="21"/>
          <w:szCs w:val="22"/>
        </w:rPr>
        <w:t>, Nokia, Nokia Shanghai Bell, RAN1 Ad-Hoc #1901, Taipei, Taiwan, January 21</w:t>
      </w:r>
      <w:r w:rsidR="00005F73" w:rsidRPr="00F01809">
        <w:rPr>
          <w:sz w:val="21"/>
          <w:szCs w:val="22"/>
          <w:vertAlign w:val="superscript"/>
        </w:rPr>
        <w:t>st</w:t>
      </w:r>
      <w:r w:rsidR="00005F73" w:rsidRPr="00F01809">
        <w:rPr>
          <w:sz w:val="21"/>
          <w:szCs w:val="22"/>
        </w:rPr>
        <w:t xml:space="preserve"> – 25</w:t>
      </w:r>
      <w:r w:rsidR="00005F73" w:rsidRPr="00F01809">
        <w:rPr>
          <w:sz w:val="21"/>
          <w:szCs w:val="22"/>
          <w:vertAlign w:val="superscript"/>
        </w:rPr>
        <w:t>th</w:t>
      </w:r>
      <w:r w:rsidR="00005F73" w:rsidRPr="00F01809">
        <w:rPr>
          <w:sz w:val="21"/>
          <w:szCs w:val="22"/>
        </w:rPr>
        <w:t>, 2019.</w:t>
      </w:r>
      <w:bookmarkEnd w:id="10"/>
    </w:p>
    <w:p w14:paraId="7B2289A0" w14:textId="77777777" w:rsidR="00A60163" w:rsidRPr="00F01809" w:rsidRDefault="00A60163" w:rsidP="00A60163">
      <w:pPr>
        <w:widowControl w:val="0"/>
        <w:rPr>
          <w:sz w:val="22"/>
          <w:lang w:eastAsia="zh-CN"/>
        </w:rPr>
      </w:pPr>
    </w:p>
    <w:sectPr w:rsidR="00A60163" w:rsidRPr="00F01809"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69425" w14:textId="77777777" w:rsidR="00921B2C" w:rsidRDefault="00921B2C">
      <w:r>
        <w:separator/>
      </w:r>
    </w:p>
  </w:endnote>
  <w:endnote w:type="continuationSeparator" w:id="0">
    <w:p w14:paraId="5DAC86EC" w14:textId="77777777" w:rsidR="00921B2C" w:rsidRDefault="00921B2C">
      <w:r>
        <w:continuationSeparator/>
      </w:r>
    </w:p>
  </w:endnote>
  <w:endnote w:type="continuationNotice" w:id="1">
    <w:p w14:paraId="0A6A7C1C" w14:textId="77777777" w:rsidR="00921B2C" w:rsidRDefault="00921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F01809" w:rsidRDefault="00F018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F01809" w:rsidRDefault="00F018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F01809" w:rsidRPr="00DB1239" w:rsidRDefault="00F0180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A30E7" w14:textId="77777777" w:rsidR="00921B2C" w:rsidRDefault="00921B2C">
      <w:r>
        <w:separator/>
      </w:r>
    </w:p>
  </w:footnote>
  <w:footnote w:type="continuationSeparator" w:id="0">
    <w:p w14:paraId="26498CB6" w14:textId="77777777" w:rsidR="00921B2C" w:rsidRDefault="00921B2C">
      <w:r>
        <w:continuationSeparator/>
      </w:r>
    </w:p>
  </w:footnote>
  <w:footnote w:type="continuationNotice" w:id="1">
    <w:p w14:paraId="386C31E0" w14:textId="77777777" w:rsidR="00921B2C" w:rsidRDefault="00921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F01809" w:rsidRDefault="00F018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E352BB"/>
    <w:multiLevelType w:val="hybridMultilevel"/>
    <w:tmpl w:val="3E70DC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40FED"/>
    <w:multiLevelType w:val="hybridMultilevel"/>
    <w:tmpl w:val="E692F586"/>
    <w:lvl w:ilvl="0" w:tplc="D5C6AD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460E42"/>
    <w:multiLevelType w:val="hybridMultilevel"/>
    <w:tmpl w:val="FB56CBF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C07E4"/>
    <w:multiLevelType w:val="hybridMultilevel"/>
    <w:tmpl w:val="CB7613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26723"/>
    <w:multiLevelType w:val="hybridMultilevel"/>
    <w:tmpl w:val="42BC8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0D1EB9"/>
    <w:multiLevelType w:val="hybridMultilevel"/>
    <w:tmpl w:val="EA8A3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750A70"/>
    <w:multiLevelType w:val="hybridMultilevel"/>
    <w:tmpl w:val="28BAD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665BD6"/>
    <w:multiLevelType w:val="hybridMultilevel"/>
    <w:tmpl w:val="4582E5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ACE0408"/>
    <w:multiLevelType w:val="hybridMultilevel"/>
    <w:tmpl w:val="9D58DAA6"/>
    <w:lvl w:ilvl="0" w:tplc="04090001">
      <w:start w:val="1"/>
      <w:numFmt w:val="bullet"/>
      <w:lvlText w:val=""/>
      <w:lvlJc w:val="left"/>
      <w:pPr>
        <w:ind w:left="1003" w:hanging="360"/>
      </w:pPr>
      <w:rPr>
        <w:rFonts w:ascii="Symbol" w:hAnsi="Symbol" w:hint="default"/>
      </w:rPr>
    </w:lvl>
    <w:lvl w:ilvl="1" w:tplc="04090003">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8"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3"/>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28"/>
  </w:num>
  <w:num w:numId="8">
    <w:abstractNumId w:val="21"/>
  </w:num>
  <w:num w:numId="9">
    <w:abstractNumId w:val="23"/>
  </w:num>
  <w:num w:numId="10">
    <w:abstractNumId w:val="39"/>
  </w:num>
  <w:num w:numId="11">
    <w:abstractNumId w:val="8"/>
  </w:num>
  <w:num w:numId="12">
    <w:abstractNumId w:val="4"/>
  </w:num>
  <w:num w:numId="13">
    <w:abstractNumId w:val="0"/>
  </w:num>
  <w:num w:numId="14">
    <w:abstractNumId w:val="22"/>
  </w:num>
  <w:num w:numId="15">
    <w:abstractNumId w:val="26"/>
  </w:num>
  <w:num w:numId="16">
    <w:abstractNumId w:val="7"/>
  </w:num>
  <w:num w:numId="17">
    <w:abstractNumId w:val="31"/>
  </w:num>
  <w:num w:numId="18">
    <w:abstractNumId w:val="12"/>
  </w:num>
  <w:num w:numId="19">
    <w:abstractNumId w:val="34"/>
  </w:num>
  <w:num w:numId="20">
    <w:abstractNumId w:val="18"/>
  </w:num>
  <w:num w:numId="21">
    <w:abstractNumId w:val="6"/>
  </w:num>
  <w:num w:numId="22">
    <w:abstractNumId w:val="38"/>
  </w:num>
  <w:num w:numId="23">
    <w:abstractNumId w:val="15"/>
  </w:num>
  <w:num w:numId="24">
    <w:abstractNumId w:val="3"/>
  </w:num>
  <w:num w:numId="25">
    <w:abstractNumId w:val="29"/>
  </w:num>
  <w:num w:numId="26">
    <w:abstractNumId w:val="33"/>
  </w:num>
  <w:num w:numId="27">
    <w:abstractNumId w:val="14"/>
  </w:num>
  <w:num w:numId="28">
    <w:abstractNumId w:val="16"/>
  </w:num>
  <w:num w:numId="29">
    <w:abstractNumId w:val="24"/>
  </w:num>
  <w:num w:numId="30">
    <w:abstractNumId w:val="25"/>
  </w:num>
  <w:num w:numId="31">
    <w:abstractNumId w:val="32"/>
  </w:num>
  <w:num w:numId="32">
    <w:abstractNumId w:val="2"/>
  </w:num>
  <w:num w:numId="33">
    <w:abstractNumId w:val="35"/>
  </w:num>
  <w:num w:numId="34">
    <w:abstractNumId w:val="36"/>
  </w:num>
  <w:num w:numId="35">
    <w:abstractNumId w:val="19"/>
  </w:num>
  <w:num w:numId="36">
    <w:abstractNumId w:val="5"/>
  </w:num>
  <w:num w:numId="37">
    <w:abstractNumId w:val="30"/>
  </w:num>
  <w:num w:numId="38">
    <w:abstractNumId w:val="27"/>
  </w:num>
  <w:num w:numId="39">
    <w:abstractNumId w:val="17"/>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66"/>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9FE"/>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BB1"/>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B7"/>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21"/>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6EC"/>
    <w:rsid w:val="000A2D70"/>
    <w:rsid w:val="000A3A3A"/>
    <w:rsid w:val="000A3ACB"/>
    <w:rsid w:val="000A3CD6"/>
    <w:rsid w:val="000A413E"/>
    <w:rsid w:val="000A4492"/>
    <w:rsid w:val="000A4519"/>
    <w:rsid w:val="000A4817"/>
    <w:rsid w:val="000A49DE"/>
    <w:rsid w:val="000A4B74"/>
    <w:rsid w:val="000A4D3A"/>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7"/>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BA4"/>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2F"/>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0734"/>
    <w:rsid w:val="001107A1"/>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145"/>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17CC8"/>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83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A88"/>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46"/>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E"/>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795"/>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9AE"/>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58D"/>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BAE"/>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0E2"/>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A0D"/>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396"/>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55F"/>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8E9"/>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12"/>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DDF"/>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61A"/>
    <w:rsid w:val="002F3AAA"/>
    <w:rsid w:val="002F3F16"/>
    <w:rsid w:val="002F413F"/>
    <w:rsid w:val="002F41BA"/>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24B"/>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14D"/>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2D99"/>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6E82"/>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B7A1E"/>
    <w:rsid w:val="003C009A"/>
    <w:rsid w:val="003C02B2"/>
    <w:rsid w:val="003C07D7"/>
    <w:rsid w:val="003C082C"/>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6FD"/>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BE0"/>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5B89"/>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43"/>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750"/>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45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5CC"/>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7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30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D1"/>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0D2"/>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33F"/>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048"/>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29E6"/>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50E"/>
    <w:rsid w:val="00591777"/>
    <w:rsid w:val="00591809"/>
    <w:rsid w:val="005918C5"/>
    <w:rsid w:val="00591B9C"/>
    <w:rsid w:val="00592160"/>
    <w:rsid w:val="005923C9"/>
    <w:rsid w:val="005927CA"/>
    <w:rsid w:val="0059284F"/>
    <w:rsid w:val="00592E5B"/>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8E"/>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CDE"/>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21"/>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A7B"/>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2DB"/>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7F2"/>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3FA6"/>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26"/>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899"/>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1D5"/>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5E8"/>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4DD"/>
    <w:rsid w:val="006B0A5E"/>
    <w:rsid w:val="006B0B1F"/>
    <w:rsid w:val="006B0C66"/>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5F"/>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196"/>
    <w:rsid w:val="006F3738"/>
    <w:rsid w:val="006F3B01"/>
    <w:rsid w:val="006F3BDF"/>
    <w:rsid w:val="006F4072"/>
    <w:rsid w:val="006F4189"/>
    <w:rsid w:val="006F46B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15"/>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2CE0"/>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CBB"/>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7C2"/>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52F"/>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0D36"/>
    <w:rsid w:val="00771C48"/>
    <w:rsid w:val="00771D7E"/>
    <w:rsid w:val="007721AD"/>
    <w:rsid w:val="00772277"/>
    <w:rsid w:val="00772963"/>
    <w:rsid w:val="00772C23"/>
    <w:rsid w:val="00772D15"/>
    <w:rsid w:val="00772DC3"/>
    <w:rsid w:val="007731A4"/>
    <w:rsid w:val="00773322"/>
    <w:rsid w:val="007733C4"/>
    <w:rsid w:val="007733E9"/>
    <w:rsid w:val="00773A60"/>
    <w:rsid w:val="00774021"/>
    <w:rsid w:val="007743A1"/>
    <w:rsid w:val="007744EF"/>
    <w:rsid w:val="00774C2A"/>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AD"/>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644"/>
    <w:rsid w:val="00854983"/>
    <w:rsid w:val="00854B60"/>
    <w:rsid w:val="00856301"/>
    <w:rsid w:val="00856460"/>
    <w:rsid w:val="00856562"/>
    <w:rsid w:val="008566E7"/>
    <w:rsid w:val="0085677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1F99"/>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7A3"/>
    <w:rsid w:val="00865D4C"/>
    <w:rsid w:val="00865DE1"/>
    <w:rsid w:val="008662E6"/>
    <w:rsid w:val="00866453"/>
    <w:rsid w:val="00866781"/>
    <w:rsid w:val="0086702B"/>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C4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3EC1"/>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6C7"/>
    <w:rsid w:val="008C586C"/>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DB9"/>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B2C"/>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9F0"/>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EA9"/>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461"/>
    <w:rsid w:val="009E457F"/>
    <w:rsid w:val="009E4D0D"/>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A48"/>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A6B"/>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B69"/>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1B0"/>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32D"/>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36C"/>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4CD"/>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073"/>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82C"/>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38"/>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E3C"/>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DDC"/>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A2A"/>
    <w:rsid w:val="00B43D4D"/>
    <w:rsid w:val="00B44027"/>
    <w:rsid w:val="00B440CF"/>
    <w:rsid w:val="00B443C5"/>
    <w:rsid w:val="00B4472F"/>
    <w:rsid w:val="00B4485B"/>
    <w:rsid w:val="00B45029"/>
    <w:rsid w:val="00B451F5"/>
    <w:rsid w:val="00B45A61"/>
    <w:rsid w:val="00B460AA"/>
    <w:rsid w:val="00B462D6"/>
    <w:rsid w:val="00B4649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FE8"/>
    <w:rsid w:val="00B97088"/>
    <w:rsid w:val="00B977E6"/>
    <w:rsid w:val="00B97848"/>
    <w:rsid w:val="00B97B85"/>
    <w:rsid w:val="00BA067F"/>
    <w:rsid w:val="00BA0A2C"/>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9B6"/>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B0"/>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713"/>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AA2"/>
    <w:rsid w:val="00C53E22"/>
    <w:rsid w:val="00C544DE"/>
    <w:rsid w:val="00C54568"/>
    <w:rsid w:val="00C54C62"/>
    <w:rsid w:val="00C54D4A"/>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2C0"/>
    <w:rsid w:val="00C7040D"/>
    <w:rsid w:val="00C70B8C"/>
    <w:rsid w:val="00C71468"/>
    <w:rsid w:val="00C723AF"/>
    <w:rsid w:val="00C7251B"/>
    <w:rsid w:val="00C72EF5"/>
    <w:rsid w:val="00C73224"/>
    <w:rsid w:val="00C732C5"/>
    <w:rsid w:val="00C7357D"/>
    <w:rsid w:val="00C73B42"/>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9AE"/>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E4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08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CEE"/>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02"/>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5A8"/>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5EE"/>
    <w:rsid w:val="00E12775"/>
    <w:rsid w:val="00E12A5A"/>
    <w:rsid w:val="00E12DAD"/>
    <w:rsid w:val="00E1355B"/>
    <w:rsid w:val="00E136AE"/>
    <w:rsid w:val="00E136E0"/>
    <w:rsid w:val="00E139D0"/>
    <w:rsid w:val="00E13AA4"/>
    <w:rsid w:val="00E13DEB"/>
    <w:rsid w:val="00E14366"/>
    <w:rsid w:val="00E143F1"/>
    <w:rsid w:val="00E145E0"/>
    <w:rsid w:val="00E14913"/>
    <w:rsid w:val="00E14B9C"/>
    <w:rsid w:val="00E150B1"/>
    <w:rsid w:val="00E15352"/>
    <w:rsid w:val="00E154A1"/>
    <w:rsid w:val="00E15B4D"/>
    <w:rsid w:val="00E1626E"/>
    <w:rsid w:val="00E164E8"/>
    <w:rsid w:val="00E1654E"/>
    <w:rsid w:val="00E167D4"/>
    <w:rsid w:val="00E16BA0"/>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31"/>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3FE"/>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F4C"/>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373"/>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09"/>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1FF0"/>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264"/>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67"/>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60"/>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A0A"/>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Lista1,?? ??,?????,????,リスト段落,列出段落1,中等深浅网格 1 - 着色 21,列表段落,列出段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link w:val="ObservationChar"/>
    <w:qFormat/>
    <w:rsid w:val="00D34E42"/>
    <w:pPr>
      <w:numPr>
        <w:numId w:val="33"/>
      </w:numPr>
      <w:tabs>
        <w:tab w:val="left" w:pos="1152"/>
      </w:tabs>
      <w:overflowPunct w:val="0"/>
      <w:autoSpaceDE w:val="0"/>
      <w:autoSpaceDN w:val="0"/>
      <w:adjustRightInd w:val="0"/>
      <w:spacing w:before="240" w:after="240"/>
      <w:ind w:left="0" w:firstLine="0"/>
      <w:jc w:val="both"/>
      <w:textAlignment w:val="baseline"/>
    </w:pPr>
    <w:rPr>
      <w:rFonts w:eastAsia="MS Mincho"/>
      <w:i/>
      <w:sz w:val="20"/>
      <w:szCs w:val="20"/>
      <w:lang w:eastAsia="ja-JP"/>
    </w:rPr>
  </w:style>
  <w:style w:type="character" w:customStyle="1" w:styleId="ObservationChar">
    <w:name w:val="Observation Char"/>
    <w:basedOn w:val="DefaultParagraphFont"/>
    <w:link w:val="Observation"/>
    <w:qFormat/>
    <w:rsid w:val="00D34E42"/>
    <w:rPr>
      <w:rFonts w:ascii="Times New Roman" w:eastAsia="MS Mincho" w:hAnsi="Times New Roman"/>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1693FA0D-664F-FF44-80C5-649754E40C48}">
  <ds:schemaRefs>
    <ds:schemaRef ds:uri="http://schemas.openxmlformats.org/officeDocument/2006/bibliography"/>
  </ds:schemaRefs>
</ds:datastoreItem>
</file>

<file path=customXml/itemProps4.xml><?xml version="1.0" encoding="utf-8"?>
<ds:datastoreItem xmlns:ds="http://schemas.openxmlformats.org/officeDocument/2006/customXml" ds:itemID="{237A2452-9112-394F-A26C-4E558EDA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129</TotalTime>
  <Pages>8</Pages>
  <Words>2418</Words>
  <Characters>13786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16172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21</cp:revision>
  <cp:lastPrinted>2017-11-08T13:02:00Z</cp:lastPrinted>
  <dcterms:created xsi:type="dcterms:W3CDTF">2019-02-28T13:20:00Z</dcterms:created>
  <dcterms:modified xsi:type="dcterms:W3CDTF">2019-03-01T07:00:00Z</dcterms:modified>
  <cp:category/>
</cp:coreProperties>
</file>